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8BF48" w14:textId="699688E5" w:rsidR="006E74B4" w:rsidRDefault="009E5996" w:rsidP="006E74B4">
      <w:pPr>
        <w:spacing w:before="40" w:after="40" w:line="360" w:lineRule="auto"/>
        <w:jc w:val="right"/>
        <w:rPr>
          <w:rFonts w:ascii="Times New Roman" w:hAnsi="Times New Roman" w:cs="Times New Roman"/>
          <w:b/>
          <w:bCs/>
          <w:i/>
          <w:iCs/>
          <w:color w:val="222222"/>
          <w:sz w:val="24"/>
          <w:szCs w:val="24"/>
          <w:shd w:val="clear" w:color="auto" w:fill="FFFFFF"/>
        </w:rPr>
      </w:pPr>
      <w:bookmarkStart w:id="0" w:name="_Hlk161064641"/>
      <w:bookmarkStart w:id="1" w:name="_Hlk108178066"/>
      <w:bookmarkStart w:id="2" w:name="_Toc516405195"/>
      <w:bookmarkStart w:id="3" w:name="_Toc516409175"/>
      <w:bookmarkEnd w:id="0"/>
      <w:r w:rsidRPr="009E5996">
        <w:rPr>
          <w:rFonts w:ascii="Times New Roman" w:hAnsi="Times New Roman" w:cs="Times New Roman"/>
          <w:b/>
          <w:bCs/>
          <w:i/>
          <w:iCs/>
          <w:color w:val="222222"/>
          <w:sz w:val="24"/>
          <w:szCs w:val="24"/>
          <w:shd w:val="clear" w:color="auto" w:fill="FFFFFF"/>
        </w:rPr>
        <w:t>https://doi.org/10.23913/ricsh.v13i26.341</w:t>
      </w:r>
    </w:p>
    <w:p w14:paraId="5A8B2914" w14:textId="475ECB44" w:rsidR="006E74B4" w:rsidRDefault="006E74B4" w:rsidP="006E74B4">
      <w:pPr>
        <w:spacing w:before="40" w:after="40" w:line="360" w:lineRule="auto"/>
        <w:jc w:val="right"/>
        <w:rPr>
          <w:rFonts w:ascii="Times New Roman" w:hAnsi="Times New Roman" w:cs="Times New Roman"/>
          <w:b/>
          <w:bCs/>
          <w:sz w:val="24"/>
          <w:szCs w:val="24"/>
        </w:rPr>
      </w:pPr>
      <w:r w:rsidRPr="004923FF">
        <w:rPr>
          <w:rFonts w:ascii="Times New Roman" w:hAnsi="Times New Roman" w:cs="Times New Roman"/>
          <w:b/>
          <w:bCs/>
          <w:i/>
          <w:iCs/>
          <w:color w:val="222222"/>
          <w:sz w:val="24"/>
          <w:szCs w:val="24"/>
          <w:shd w:val="clear" w:color="auto" w:fill="FFFFFF"/>
        </w:rPr>
        <w:t>Artículos científicos</w:t>
      </w:r>
    </w:p>
    <w:p w14:paraId="0D31DBAA" w14:textId="51AD16F2" w:rsidR="000505C8" w:rsidRPr="006E74B4" w:rsidRDefault="000505C8" w:rsidP="006E74B4">
      <w:pPr>
        <w:spacing w:before="40" w:after="40" w:line="276" w:lineRule="auto"/>
        <w:jc w:val="right"/>
        <w:rPr>
          <w:rFonts w:ascii="Calibri" w:eastAsia="Calibri" w:hAnsi="Calibri" w:cs="Calibri"/>
          <w:b/>
          <w:color w:val="000000"/>
          <w:sz w:val="32"/>
          <w:szCs w:val="32"/>
          <w:lang w:val="es-ES" w:eastAsia="es-MX"/>
        </w:rPr>
      </w:pPr>
      <w:r w:rsidRPr="006E74B4">
        <w:rPr>
          <w:rFonts w:ascii="Calibri" w:eastAsia="Calibri" w:hAnsi="Calibri" w:cs="Calibri"/>
          <w:b/>
          <w:color w:val="000000"/>
          <w:sz w:val="32"/>
          <w:szCs w:val="32"/>
          <w:lang w:val="es-ES" w:eastAsia="es-MX"/>
        </w:rPr>
        <w:t>Representaciones sociales de los hábitos alimenticios en trabajadoras y trabajadores que laboran en la Industria Maquiladora en Nuevo Casas Grandes, Chihuahua</w:t>
      </w:r>
    </w:p>
    <w:p w14:paraId="3CC9158F" w14:textId="570DCC2D" w:rsidR="006E74B4" w:rsidRPr="000B2239" w:rsidRDefault="006E74B4" w:rsidP="006E74B4">
      <w:pPr>
        <w:spacing w:before="40" w:after="40" w:line="276" w:lineRule="auto"/>
        <w:jc w:val="right"/>
        <w:rPr>
          <w:rFonts w:ascii="Calibri" w:eastAsia="Calibri" w:hAnsi="Calibri" w:cs="Calibri"/>
          <w:b/>
          <w:i/>
          <w:iCs/>
          <w:color w:val="000000"/>
          <w:sz w:val="28"/>
          <w:szCs w:val="28"/>
          <w:lang w:val="en-US" w:eastAsia="es-MX"/>
        </w:rPr>
      </w:pPr>
      <w:r w:rsidRPr="00DE325F">
        <w:rPr>
          <w:rFonts w:ascii="Calibri" w:eastAsia="Calibri" w:hAnsi="Calibri" w:cs="Calibri"/>
          <w:b/>
          <w:i/>
          <w:iCs/>
          <w:color w:val="000000"/>
          <w:sz w:val="28"/>
          <w:szCs w:val="28"/>
          <w:lang w:val="en-US" w:eastAsia="es-MX"/>
        </w:rPr>
        <w:br/>
      </w:r>
      <w:r w:rsidRPr="000B2239">
        <w:rPr>
          <w:rFonts w:ascii="Calibri" w:eastAsia="Calibri" w:hAnsi="Calibri" w:cs="Calibri"/>
          <w:b/>
          <w:i/>
          <w:iCs/>
          <w:color w:val="000000"/>
          <w:sz w:val="28"/>
          <w:szCs w:val="28"/>
          <w:lang w:val="en-US" w:eastAsia="es-MX"/>
        </w:rPr>
        <w:t>Social representations of eating habits in workers who work in the Maquila Industry in Nuevo Casas Grandes, Chihuahua</w:t>
      </w:r>
    </w:p>
    <w:p w14:paraId="58DE2EF9" w14:textId="65039F94" w:rsidR="006E74B4" w:rsidRPr="006E74B4" w:rsidRDefault="006E74B4" w:rsidP="006E74B4">
      <w:pPr>
        <w:spacing w:before="40" w:after="40" w:line="276" w:lineRule="auto"/>
        <w:jc w:val="right"/>
        <w:rPr>
          <w:rFonts w:ascii="Calibri" w:eastAsia="Calibri" w:hAnsi="Calibri" w:cs="Calibri"/>
          <w:b/>
          <w:i/>
          <w:iCs/>
          <w:color w:val="000000"/>
          <w:sz w:val="28"/>
          <w:szCs w:val="28"/>
          <w:lang w:val="es-ES" w:eastAsia="es-MX"/>
        </w:rPr>
      </w:pPr>
      <w:r w:rsidRPr="00DE325F">
        <w:rPr>
          <w:rFonts w:ascii="Calibri" w:eastAsia="Calibri" w:hAnsi="Calibri" w:cs="Calibri"/>
          <w:b/>
          <w:i/>
          <w:iCs/>
          <w:color w:val="000000"/>
          <w:sz w:val="28"/>
          <w:szCs w:val="28"/>
          <w:lang w:eastAsia="es-MX"/>
        </w:rPr>
        <w:br/>
      </w:r>
      <w:proofErr w:type="spellStart"/>
      <w:r w:rsidRPr="006E74B4">
        <w:rPr>
          <w:rFonts w:ascii="Calibri" w:eastAsia="Calibri" w:hAnsi="Calibri" w:cs="Calibri"/>
          <w:b/>
          <w:i/>
          <w:iCs/>
          <w:color w:val="000000"/>
          <w:sz w:val="28"/>
          <w:szCs w:val="28"/>
          <w:lang w:val="es-ES" w:eastAsia="es-MX"/>
        </w:rPr>
        <w:t>Representações</w:t>
      </w:r>
      <w:proofErr w:type="spellEnd"/>
      <w:r w:rsidRPr="006E74B4">
        <w:rPr>
          <w:rFonts w:ascii="Calibri" w:eastAsia="Calibri" w:hAnsi="Calibri" w:cs="Calibri"/>
          <w:b/>
          <w:i/>
          <w:iCs/>
          <w:color w:val="000000"/>
          <w:sz w:val="28"/>
          <w:szCs w:val="28"/>
          <w:lang w:val="es-ES" w:eastAsia="es-MX"/>
        </w:rPr>
        <w:t xml:space="preserve"> </w:t>
      </w:r>
      <w:proofErr w:type="spellStart"/>
      <w:r w:rsidRPr="006E74B4">
        <w:rPr>
          <w:rFonts w:ascii="Calibri" w:eastAsia="Calibri" w:hAnsi="Calibri" w:cs="Calibri"/>
          <w:b/>
          <w:i/>
          <w:iCs/>
          <w:color w:val="000000"/>
          <w:sz w:val="28"/>
          <w:szCs w:val="28"/>
          <w:lang w:val="es-ES" w:eastAsia="es-MX"/>
        </w:rPr>
        <w:t>sociais</w:t>
      </w:r>
      <w:proofErr w:type="spellEnd"/>
      <w:r w:rsidRPr="006E74B4">
        <w:rPr>
          <w:rFonts w:ascii="Calibri" w:eastAsia="Calibri" w:hAnsi="Calibri" w:cs="Calibri"/>
          <w:b/>
          <w:i/>
          <w:iCs/>
          <w:color w:val="000000"/>
          <w:sz w:val="28"/>
          <w:szCs w:val="28"/>
          <w:lang w:val="es-ES" w:eastAsia="es-MX"/>
        </w:rPr>
        <w:t xml:space="preserve"> dos hábitos alimentares em </w:t>
      </w:r>
      <w:proofErr w:type="spellStart"/>
      <w:r w:rsidRPr="006E74B4">
        <w:rPr>
          <w:rFonts w:ascii="Calibri" w:eastAsia="Calibri" w:hAnsi="Calibri" w:cs="Calibri"/>
          <w:b/>
          <w:i/>
          <w:iCs/>
          <w:color w:val="000000"/>
          <w:sz w:val="28"/>
          <w:szCs w:val="28"/>
          <w:lang w:val="es-ES" w:eastAsia="es-MX"/>
        </w:rPr>
        <w:t>trabalhadores</w:t>
      </w:r>
      <w:proofErr w:type="spellEnd"/>
      <w:r w:rsidRPr="006E74B4">
        <w:rPr>
          <w:rFonts w:ascii="Calibri" w:eastAsia="Calibri" w:hAnsi="Calibri" w:cs="Calibri"/>
          <w:b/>
          <w:i/>
          <w:iCs/>
          <w:color w:val="000000"/>
          <w:sz w:val="28"/>
          <w:szCs w:val="28"/>
          <w:lang w:val="es-ES" w:eastAsia="es-MX"/>
        </w:rPr>
        <w:t xml:space="preserve"> que </w:t>
      </w:r>
      <w:proofErr w:type="spellStart"/>
      <w:r w:rsidRPr="006E74B4">
        <w:rPr>
          <w:rFonts w:ascii="Calibri" w:eastAsia="Calibri" w:hAnsi="Calibri" w:cs="Calibri"/>
          <w:b/>
          <w:i/>
          <w:iCs/>
          <w:color w:val="000000"/>
          <w:sz w:val="28"/>
          <w:szCs w:val="28"/>
          <w:lang w:val="es-ES" w:eastAsia="es-MX"/>
        </w:rPr>
        <w:t>trabalham</w:t>
      </w:r>
      <w:proofErr w:type="spellEnd"/>
      <w:r w:rsidRPr="006E74B4">
        <w:rPr>
          <w:rFonts w:ascii="Calibri" w:eastAsia="Calibri" w:hAnsi="Calibri" w:cs="Calibri"/>
          <w:b/>
          <w:i/>
          <w:iCs/>
          <w:color w:val="000000"/>
          <w:sz w:val="28"/>
          <w:szCs w:val="28"/>
          <w:lang w:val="es-ES" w:eastAsia="es-MX"/>
        </w:rPr>
        <w:t xml:space="preserve"> </w:t>
      </w:r>
      <w:proofErr w:type="spellStart"/>
      <w:r w:rsidRPr="006E74B4">
        <w:rPr>
          <w:rFonts w:ascii="Calibri" w:eastAsia="Calibri" w:hAnsi="Calibri" w:cs="Calibri"/>
          <w:b/>
          <w:i/>
          <w:iCs/>
          <w:color w:val="000000"/>
          <w:sz w:val="28"/>
          <w:szCs w:val="28"/>
          <w:lang w:val="es-ES" w:eastAsia="es-MX"/>
        </w:rPr>
        <w:t>na</w:t>
      </w:r>
      <w:proofErr w:type="spellEnd"/>
      <w:r w:rsidRPr="006E74B4">
        <w:rPr>
          <w:rFonts w:ascii="Calibri" w:eastAsia="Calibri" w:hAnsi="Calibri" w:cs="Calibri"/>
          <w:b/>
          <w:i/>
          <w:iCs/>
          <w:color w:val="000000"/>
          <w:sz w:val="28"/>
          <w:szCs w:val="28"/>
          <w:lang w:val="es-ES" w:eastAsia="es-MX"/>
        </w:rPr>
        <w:t xml:space="preserve"> </w:t>
      </w:r>
      <w:proofErr w:type="spellStart"/>
      <w:r w:rsidRPr="006E74B4">
        <w:rPr>
          <w:rFonts w:ascii="Calibri" w:eastAsia="Calibri" w:hAnsi="Calibri" w:cs="Calibri"/>
          <w:b/>
          <w:i/>
          <w:iCs/>
          <w:color w:val="000000"/>
          <w:sz w:val="28"/>
          <w:szCs w:val="28"/>
          <w:lang w:val="es-ES" w:eastAsia="es-MX"/>
        </w:rPr>
        <w:t>Indústria</w:t>
      </w:r>
      <w:proofErr w:type="spellEnd"/>
      <w:r w:rsidRPr="006E74B4">
        <w:rPr>
          <w:rFonts w:ascii="Calibri" w:eastAsia="Calibri" w:hAnsi="Calibri" w:cs="Calibri"/>
          <w:b/>
          <w:i/>
          <w:iCs/>
          <w:color w:val="000000"/>
          <w:sz w:val="28"/>
          <w:szCs w:val="28"/>
          <w:lang w:val="es-ES" w:eastAsia="es-MX"/>
        </w:rPr>
        <w:t xml:space="preserve"> Maquiladora em Nuevo Casas Grandes, Chihuahua</w:t>
      </w:r>
    </w:p>
    <w:p w14:paraId="0663E5C1" w14:textId="31C9A449" w:rsidR="00E93C35" w:rsidRPr="000A5D99" w:rsidRDefault="00003AFA" w:rsidP="005B399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4CC4B50A" w14:textId="56BEDCE2" w:rsidR="000505C8" w:rsidRPr="006E74B4" w:rsidRDefault="000505C8" w:rsidP="005B3992">
      <w:pPr>
        <w:spacing w:after="0" w:line="276" w:lineRule="auto"/>
        <w:jc w:val="right"/>
        <w:rPr>
          <w:rFonts w:cstheme="minorHAnsi"/>
          <w:b/>
          <w:bCs/>
          <w:sz w:val="24"/>
          <w:szCs w:val="24"/>
        </w:rPr>
      </w:pPr>
      <w:r w:rsidRPr="006E74B4">
        <w:rPr>
          <w:rFonts w:cstheme="minorHAnsi"/>
          <w:b/>
          <w:bCs/>
          <w:sz w:val="24"/>
          <w:szCs w:val="24"/>
        </w:rPr>
        <w:t>Erika Patricia Rojas González</w:t>
      </w:r>
    </w:p>
    <w:p w14:paraId="316227E3" w14:textId="77777777" w:rsidR="000505C8" w:rsidRPr="000A5D99" w:rsidRDefault="000505C8" w:rsidP="006E74B4">
      <w:pPr>
        <w:spacing w:after="0" w:line="276" w:lineRule="auto"/>
        <w:jc w:val="right"/>
        <w:rPr>
          <w:rFonts w:ascii="Times New Roman" w:hAnsi="Times New Roman" w:cs="Times New Roman"/>
          <w:sz w:val="24"/>
          <w:szCs w:val="24"/>
        </w:rPr>
      </w:pPr>
      <w:r w:rsidRPr="000A5D99">
        <w:rPr>
          <w:rFonts w:ascii="Times New Roman" w:hAnsi="Times New Roman" w:cs="Times New Roman"/>
          <w:sz w:val="24"/>
          <w:szCs w:val="24"/>
        </w:rPr>
        <w:t>Universidad Autónoma de Ciudad Juárez, México</w:t>
      </w:r>
    </w:p>
    <w:p w14:paraId="1DA0EE7B" w14:textId="77777777" w:rsidR="000505C8" w:rsidRPr="005B3992" w:rsidRDefault="000505C8" w:rsidP="006E74B4">
      <w:pPr>
        <w:spacing w:after="0" w:line="276" w:lineRule="auto"/>
        <w:jc w:val="right"/>
        <w:rPr>
          <w:rFonts w:cstheme="minorHAnsi"/>
          <w:color w:val="FF0000"/>
          <w:sz w:val="24"/>
          <w:szCs w:val="24"/>
        </w:rPr>
      </w:pPr>
      <w:r w:rsidRPr="005B3992">
        <w:rPr>
          <w:rFonts w:cstheme="minorHAnsi"/>
          <w:color w:val="FF0000"/>
          <w:sz w:val="24"/>
          <w:szCs w:val="24"/>
        </w:rPr>
        <w:t>erika.rojas@uacj.mx</w:t>
      </w:r>
    </w:p>
    <w:p w14:paraId="41E9B54F" w14:textId="77777777" w:rsidR="000505C8" w:rsidRPr="000A5D99" w:rsidRDefault="000505C8" w:rsidP="006E74B4">
      <w:pPr>
        <w:spacing w:after="0" w:line="276" w:lineRule="auto"/>
        <w:jc w:val="right"/>
        <w:rPr>
          <w:rFonts w:ascii="Times New Roman" w:hAnsi="Times New Roman" w:cs="Times New Roman"/>
          <w:sz w:val="24"/>
          <w:szCs w:val="24"/>
        </w:rPr>
      </w:pPr>
      <w:r w:rsidRPr="000A5D99">
        <w:rPr>
          <w:rFonts w:ascii="Times New Roman" w:hAnsi="Times New Roman" w:cs="Times New Roman"/>
          <w:sz w:val="24"/>
          <w:szCs w:val="24"/>
        </w:rPr>
        <w:t xml:space="preserve">https://orcid.org/0000-0002-5290-0110 </w:t>
      </w:r>
    </w:p>
    <w:p w14:paraId="3DDD5C42" w14:textId="3CE70F9F" w:rsidR="000505C8" w:rsidRPr="000A5D99" w:rsidRDefault="00003AFA" w:rsidP="000A5D99">
      <w:pPr>
        <w:spacing w:before="40" w:after="4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70293188" w14:textId="77777777" w:rsidR="000505C8" w:rsidRPr="000A5D99" w:rsidRDefault="000505C8" w:rsidP="000A5D99">
      <w:pPr>
        <w:spacing w:before="40" w:after="40" w:line="360" w:lineRule="auto"/>
        <w:jc w:val="both"/>
        <w:rPr>
          <w:rFonts w:cstheme="minorHAnsi"/>
          <w:b/>
          <w:bCs/>
          <w:sz w:val="28"/>
          <w:szCs w:val="28"/>
        </w:rPr>
      </w:pPr>
      <w:r w:rsidRPr="000A5D99">
        <w:rPr>
          <w:rFonts w:cstheme="minorHAnsi"/>
          <w:b/>
          <w:bCs/>
          <w:sz w:val="28"/>
          <w:szCs w:val="28"/>
        </w:rPr>
        <w:t>Resumen</w:t>
      </w:r>
    </w:p>
    <w:p w14:paraId="46A07983" w14:textId="3F42B977" w:rsidR="000505C8" w:rsidRPr="000A5D99" w:rsidRDefault="000505C8" w:rsidP="006E74B4">
      <w:pPr>
        <w:spacing w:before="40" w:after="40" w:line="360" w:lineRule="auto"/>
        <w:jc w:val="both"/>
        <w:rPr>
          <w:rFonts w:ascii="Times New Roman" w:hAnsi="Times New Roman" w:cs="Times New Roman"/>
          <w:sz w:val="24"/>
          <w:szCs w:val="24"/>
        </w:rPr>
      </w:pPr>
      <w:bookmarkStart w:id="4" w:name="_Hlk160536535"/>
      <w:r w:rsidRPr="000A5D99">
        <w:rPr>
          <w:rFonts w:ascii="Times New Roman" w:hAnsi="Times New Roman" w:cs="Times New Roman"/>
          <w:color w:val="000000"/>
          <w:sz w:val="24"/>
          <w:szCs w:val="24"/>
        </w:rPr>
        <w:t xml:space="preserve">La obesidad forma parte de una problemática de salud pública que se ha contemplado como la “epidemia del siglo”, a la que se le ha destinado una gran cantidad de recursos económicos y humanos para su manejo, control y </w:t>
      </w:r>
      <w:r w:rsidRPr="00414284">
        <w:rPr>
          <w:rFonts w:ascii="Times New Roman" w:hAnsi="Times New Roman" w:cs="Times New Roman"/>
          <w:color w:val="000000"/>
          <w:sz w:val="24"/>
          <w:szCs w:val="24"/>
        </w:rPr>
        <w:t>prevención</w:t>
      </w:r>
      <w:r w:rsidR="003276D7" w:rsidRPr="00414284">
        <w:rPr>
          <w:rFonts w:ascii="Times New Roman" w:hAnsi="Times New Roman" w:cs="Times New Roman"/>
          <w:color w:val="000000"/>
          <w:sz w:val="24"/>
          <w:szCs w:val="24"/>
        </w:rPr>
        <w:t>;</w:t>
      </w:r>
      <w:r w:rsidRPr="00414284">
        <w:rPr>
          <w:rFonts w:ascii="Times New Roman" w:hAnsi="Times New Roman" w:cs="Times New Roman"/>
          <w:color w:val="000000"/>
          <w:sz w:val="24"/>
          <w:szCs w:val="24"/>
        </w:rPr>
        <w:t xml:space="preserve"> sin</w:t>
      </w:r>
      <w:r w:rsidRPr="000A5D99">
        <w:rPr>
          <w:rFonts w:ascii="Times New Roman" w:hAnsi="Times New Roman" w:cs="Times New Roman"/>
          <w:color w:val="000000"/>
          <w:sz w:val="24"/>
          <w:szCs w:val="24"/>
        </w:rPr>
        <w:t xml:space="preserve"> embargo, no ha tenido un impacto positivo. El objetivo de este trabajo es </w:t>
      </w:r>
      <w:r w:rsidR="000F5464" w:rsidRPr="000A5D99">
        <w:rPr>
          <w:rFonts w:ascii="Times New Roman" w:hAnsi="Times New Roman" w:cs="Times New Roman"/>
          <w:color w:val="000000"/>
          <w:sz w:val="24"/>
          <w:szCs w:val="24"/>
        </w:rPr>
        <w:t>conocer las representaciones sociales que tienen los trabajadores que laboran en la Industria Maquiladora</w:t>
      </w:r>
      <w:r w:rsidR="00620CFF" w:rsidRPr="000A5D99">
        <w:rPr>
          <w:rFonts w:ascii="Times New Roman" w:hAnsi="Times New Roman" w:cs="Times New Roman"/>
          <w:color w:val="000000"/>
          <w:sz w:val="24"/>
          <w:szCs w:val="24"/>
        </w:rPr>
        <w:t xml:space="preserve"> de Exportación (IME) </w:t>
      </w:r>
      <w:r w:rsidR="000F5464" w:rsidRPr="000A5D99">
        <w:rPr>
          <w:rFonts w:ascii="Times New Roman" w:hAnsi="Times New Roman" w:cs="Times New Roman"/>
          <w:color w:val="000000"/>
          <w:sz w:val="24"/>
          <w:szCs w:val="24"/>
        </w:rPr>
        <w:t>sobre los hábitos alimenticios</w:t>
      </w:r>
      <w:r w:rsidR="00620CFF" w:rsidRPr="000A5D99">
        <w:rPr>
          <w:rFonts w:ascii="Times New Roman" w:hAnsi="Times New Roman" w:cs="Times New Roman"/>
          <w:color w:val="000000"/>
          <w:sz w:val="24"/>
          <w:szCs w:val="24"/>
        </w:rPr>
        <w:t xml:space="preserve"> y si los cambiaron después de la epidemia por SARS-COVID 19. </w:t>
      </w:r>
      <w:r w:rsidR="00620CFF" w:rsidRPr="000A5D99">
        <w:rPr>
          <w:rFonts w:ascii="Times New Roman" w:eastAsia="Times New Roman" w:hAnsi="Times New Roman" w:cs="Times New Roman"/>
          <w:color w:val="3C4245"/>
          <w:sz w:val="24"/>
          <w:szCs w:val="24"/>
          <w:lang w:eastAsia="es-MX"/>
        </w:rPr>
        <w:t>En este trabajo científico se demostró</w:t>
      </w:r>
      <w:r w:rsidR="000F5464" w:rsidRPr="000A5D99">
        <w:rPr>
          <w:rFonts w:ascii="Times New Roman" w:eastAsia="Times New Roman" w:hAnsi="Times New Roman" w:cs="Times New Roman"/>
          <w:color w:val="3C4245"/>
          <w:sz w:val="24"/>
          <w:szCs w:val="24"/>
          <w:lang w:eastAsia="es-MX"/>
        </w:rPr>
        <w:t xml:space="preserve"> </w:t>
      </w:r>
      <w:r w:rsidR="000F5464" w:rsidRPr="000A5D99">
        <w:rPr>
          <w:rFonts w:ascii="Times New Roman" w:hAnsi="Times New Roman" w:cs="Times New Roman"/>
          <w:sz w:val="24"/>
          <w:szCs w:val="24"/>
        </w:rPr>
        <w:t xml:space="preserve">que </w:t>
      </w:r>
      <w:r w:rsidR="00620CFF" w:rsidRPr="000A5D99">
        <w:rPr>
          <w:rFonts w:ascii="Times New Roman" w:hAnsi="Times New Roman" w:cs="Times New Roman"/>
          <w:sz w:val="24"/>
          <w:szCs w:val="24"/>
        </w:rPr>
        <w:t>las personas entrevistadas perciben</w:t>
      </w:r>
      <w:r w:rsidR="00003AFA">
        <w:rPr>
          <w:rFonts w:ascii="Times New Roman" w:hAnsi="Times New Roman" w:cs="Times New Roman"/>
          <w:sz w:val="24"/>
          <w:szCs w:val="24"/>
        </w:rPr>
        <w:t xml:space="preserve"> </w:t>
      </w:r>
      <w:r w:rsidR="00620CFF" w:rsidRPr="000A5D99">
        <w:rPr>
          <w:rFonts w:ascii="Times New Roman" w:hAnsi="Times New Roman" w:cs="Times New Roman"/>
          <w:sz w:val="24"/>
          <w:szCs w:val="24"/>
        </w:rPr>
        <w:t xml:space="preserve">que </w:t>
      </w:r>
      <w:r w:rsidR="000F5464" w:rsidRPr="000A5D99">
        <w:rPr>
          <w:rFonts w:ascii="Times New Roman" w:hAnsi="Times New Roman" w:cs="Times New Roman"/>
          <w:sz w:val="24"/>
          <w:szCs w:val="24"/>
        </w:rPr>
        <w:t xml:space="preserve">el consumo de chatarra es el principal factor de que en México exista un gran problema de obesidad, también se visualizó que no conocen su IMC (Índice de masa corporal), </w:t>
      </w:r>
      <w:r w:rsidR="00B07037" w:rsidRPr="00295CDE">
        <w:rPr>
          <w:rFonts w:ascii="Times New Roman" w:hAnsi="Times New Roman" w:cs="Times New Roman"/>
          <w:sz w:val="24"/>
          <w:szCs w:val="24"/>
        </w:rPr>
        <w:t>cuyo conocimiento es fundamental para su salud,</w:t>
      </w:r>
      <w:r w:rsidR="000F5464" w:rsidRPr="000A5D99">
        <w:rPr>
          <w:rFonts w:ascii="Times New Roman" w:hAnsi="Times New Roman" w:cs="Times New Roman"/>
          <w:sz w:val="24"/>
          <w:szCs w:val="24"/>
        </w:rPr>
        <w:t xml:space="preserve"> ni tampoco les preocupa la realización de ejercicio físico, asimismo la mayoría de los trabajadores consumen al menos una vez por semana </w:t>
      </w:r>
      <w:r w:rsidR="00B07037">
        <w:rPr>
          <w:rFonts w:ascii="Times New Roman" w:hAnsi="Times New Roman" w:cs="Times New Roman"/>
          <w:sz w:val="24"/>
          <w:szCs w:val="24"/>
        </w:rPr>
        <w:t>bebidas gaseosas</w:t>
      </w:r>
      <w:r w:rsidR="000F5464" w:rsidRPr="000A5D99">
        <w:rPr>
          <w:rFonts w:ascii="Times New Roman" w:hAnsi="Times New Roman" w:cs="Times New Roman"/>
          <w:sz w:val="24"/>
          <w:szCs w:val="24"/>
        </w:rPr>
        <w:t xml:space="preserve"> o alguna bebida endulzada, galletas, pan o harinas refinadas, papas, chicharrones o frituras. </w:t>
      </w:r>
    </w:p>
    <w:bookmarkEnd w:id="4"/>
    <w:p w14:paraId="15627A2C" w14:textId="66A6322C" w:rsidR="000505C8" w:rsidRDefault="00C76A3E" w:rsidP="000A5D99">
      <w:pPr>
        <w:spacing w:before="40" w:after="40" w:line="360" w:lineRule="auto"/>
        <w:rPr>
          <w:rFonts w:ascii="Times New Roman" w:hAnsi="Times New Roman" w:cs="Times New Roman"/>
          <w:color w:val="000000"/>
          <w:sz w:val="24"/>
          <w:szCs w:val="24"/>
        </w:rPr>
      </w:pPr>
      <w:r w:rsidRPr="000A5D99">
        <w:rPr>
          <w:rFonts w:cstheme="minorHAnsi"/>
          <w:b/>
          <w:bCs/>
          <w:sz w:val="28"/>
          <w:szCs w:val="28"/>
        </w:rPr>
        <w:lastRenderedPageBreak/>
        <w:t>Palabras clave</w:t>
      </w:r>
      <w:r w:rsidRPr="000A5D99">
        <w:rPr>
          <w:rFonts w:ascii="Times New Roman" w:hAnsi="Times New Roman" w:cs="Times New Roman"/>
          <w:sz w:val="24"/>
          <w:szCs w:val="24"/>
        </w:rPr>
        <w:t xml:space="preserve">: representaciones sociales, alimentación, Industria Maquiladora, </w:t>
      </w:r>
      <w:r w:rsidRPr="000A5D99">
        <w:rPr>
          <w:rFonts w:ascii="Times New Roman" w:hAnsi="Times New Roman" w:cs="Times New Roman"/>
          <w:color w:val="000000"/>
          <w:sz w:val="24"/>
          <w:szCs w:val="24"/>
        </w:rPr>
        <w:t>SARS-COVID 19.</w:t>
      </w:r>
    </w:p>
    <w:p w14:paraId="017E19CB" w14:textId="77777777" w:rsidR="009E5996" w:rsidRDefault="009E5996" w:rsidP="003B1A95">
      <w:pPr>
        <w:spacing w:before="40" w:after="40" w:line="360" w:lineRule="auto"/>
        <w:jc w:val="both"/>
        <w:rPr>
          <w:rFonts w:cstheme="minorHAnsi"/>
          <w:b/>
          <w:bCs/>
          <w:color w:val="000000"/>
          <w:sz w:val="28"/>
          <w:szCs w:val="28"/>
          <w:lang w:val="en-US"/>
        </w:rPr>
      </w:pPr>
    </w:p>
    <w:p w14:paraId="669F6033" w14:textId="4F0EAFE1" w:rsidR="003B1A95" w:rsidRPr="000B2239" w:rsidRDefault="003B1A95" w:rsidP="003B1A95">
      <w:pPr>
        <w:spacing w:before="40" w:after="40" w:line="360" w:lineRule="auto"/>
        <w:jc w:val="both"/>
        <w:rPr>
          <w:rFonts w:cstheme="minorHAnsi"/>
          <w:b/>
          <w:bCs/>
          <w:color w:val="000000"/>
          <w:sz w:val="28"/>
          <w:szCs w:val="28"/>
          <w:lang w:val="en-US"/>
        </w:rPr>
      </w:pPr>
      <w:r w:rsidRPr="000B2239">
        <w:rPr>
          <w:rFonts w:cstheme="minorHAnsi"/>
          <w:b/>
          <w:bCs/>
          <w:color w:val="000000"/>
          <w:sz w:val="28"/>
          <w:szCs w:val="28"/>
          <w:lang w:val="en-US"/>
        </w:rPr>
        <w:t>Abstract</w:t>
      </w:r>
    </w:p>
    <w:p w14:paraId="0B3A6CD5" w14:textId="77777777" w:rsidR="003B1A95" w:rsidRPr="00871CB6" w:rsidRDefault="003B1A95" w:rsidP="003B1A95">
      <w:pPr>
        <w:spacing w:before="40" w:after="40" w:line="360" w:lineRule="auto"/>
        <w:jc w:val="both"/>
        <w:rPr>
          <w:rFonts w:ascii="Times New Roman" w:hAnsi="Times New Roman" w:cs="Times New Roman"/>
          <w:color w:val="000000"/>
          <w:sz w:val="24"/>
          <w:szCs w:val="24"/>
          <w:lang w:val="en-US"/>
        </w:rPr>
      </w:pPr>
      <w:bookmarkStart w:id="5" w:name="_Hlk176035839"/>
      <w:r w:rsidRPr="00871CB6">
        <w:rPr>
          <w:rFonts w:ascii="Times New Roman" w:hAnsi="Times New Roman" w:cs="Times New Roman"/>
          <w:color w:val="000000"/>
          <w:sz w:val="24"/>
          <w:szCs w:val="24"/>
          <w:lang w:val="en-US"/>
        </w:rPr>
        <w:t>Obesity is part of a public health issue that has been described as the “epidemic of the century,” to which a significant amount of economic and human resources have been allocated for its management, control, and prevention; however, it has not had a positive impact. The aim of this study is to understand the social representations of workers in the Export Maquila Industry (IME by its acronym in Spanish) regarding eating habits and whether these habits changed after the SARS-COVID 19 epidemic. This scientific study demonstrated that the interviewed participants perceive junk food consumption as the main factor contributing to the obesity problem in Mexico. It was also observed that they are not aware of their BMI (Body Mass Index), whose knowledge is fundamental to their health, nor are they concerned about physical exercise. Additionally, most workers consume soft drinks or sweetened beverages, cookies, bread or refined flours, chips, pork rinds, or fried foods at least once a week.</w:t>
      </w:r>
    </w:p>
    <w:bookmarkEnd w:id="5"/>
    <w:p w14:paraId="5B6DD4DC" w14:textId="77777777" w:rsidR="003B1A95" w:rsidRPr="000B2239" w:rsidRDefault="003B1A95" w:rsidP="003B1A95">
      <w:pPr>
        <w:spacing w:before="40" w:after="40" w:line="360" w:lineRule="auto"/>
        <w:jc w:val="both"/>
        <w:rPr>
          <w:rFonts w:ascii="Times New Roman" w:hAnsi="Times New Roman" w:cs="Times New Roman"/>
          <w:color w:val="000000"/>
          <w:sz w:val="24"/>
          <w:szCs w:val="24"/>
          <w:lang w:val="en-US"/>
        </w:rPr>
      </w:pPr>
      <w:r w:rsidRPr="0050363A">
        <w:rPr>
          <w:rFonts w:cstheme="minorHAnsi"/>
          <w:b/>
          <w:bCs/>
          <w:sz w:val="28"/>
          <w:szCs w:val="28"/>
          <w:lang w:val="en-US"/>
        </w:rPr>
        <w:t>Keywords:</w:t>
      </w:r>
      <w:r w:rsidRPr="00BA656E">
        <w:rPr>
          <w:rFonts w:ascii="Times New Roman" w:hAnsi="Times New Roman" w:cs="Times New Roman"/>
          <w:color w:val="000000"/>
          <w:sz w:val="24"/>
          <w:szCs w:val="24"/>
          <w:lang w:val="en-US"/>
        </w:rPr>
        <w:t xml:space="preserve"> social representations, nutrition, maquiladora industry, SARS-COVID 19.</w:t>
      </w:r>
    </w:p>
    <w:p w14:paraId="4EC6666D" w14:textId="77777777" w:rsidR="006E74B4" w:rsidRPr="000B2239" w:rsidRDefault="006E74B4" w:rsidP="000A5D99">
      <w:pPr>
        <w:spacing w:before="40" w:after="40" w:line="360" w:lineRule="auto"/>
        <w:jc w:val="both"/>
        <w:rPr>
          <w:rFonts w:ascii="Times New Roman" w:hAnsi="Times New Roman" w:cs="Times New Roman"/>
          <w:color w:val="000000"/>
          <w:sz w:val="24"/>
          <w:szCs w:val="24"/>
          <w:lang w:val="en-US"/>
        </w:rPr>
      </w:pPr>
    </w:p>
    <w:p w14:paraId="385B1120" w14:textId="7B7105BF" w:rsidR="006E74B4" w:rsidRPr="006E74B4" w:rsidRDefault="006E74B4" w:rsidP="000A5D99">
      <w:pPr>
        <w:spacing w:before="40" w:after="40" w:line="360" w:lineRule="auto"/>
        <w:jc w:val="both"/>
        <w:rPr>
          <w:rFonts w:cstheme="minorHAnsi"/>
          <w:b/>
          <w:bCs/>
          <w:sz w:val="28"/>
          <w:szCs w:val="28"/>
        </w:rPr>
      </w:pPr>
      <w:r w:rsidRPr="006E74B4">
        <w:rPr>
          <w:rFonts w:cstheme="minorHAnsi"/>
          <w:b/>
          <w:bCs/>
          <w:sz w:val="28"/>
          <w:szCs w:val="28"/>
        </w:rPr>
        <w:t>Resumo</w:t>
      </w:r>
    </w:p>
    <w:p w14:paraId="2EC93BE6" w14:textId="77777777" w:rsidR="006E74B4" w:rsidRPr="006E74B4" w:rsidRDefault="006E74B4" w:rsidP="006E74B4">
      <w:pPr>
        <w:spacing w:before="40" w:after="40" w:line="360" w:lineRule="auto"/>
        <w:jc w:val="both"/>
        <w:rPr>
          <w:rFonts w:ascii="Times New Roman" w:hAnsi="Times New Roman" w:cs="Times New Roman"/>
          <w:color w:val="000000"/>
          <w:sz w:val="24"/>
          <w:szCs w:val="24"/>
        </w:rPr>
      </w:pPr>
      <w:r w:rsidRPr="006E74B4">
        <w:rPr>
          <w:rFonts w:ascii="Times New Roman" w:hAnsi="Times New Roman" w:cs="Times New Roman"/>
          <w:color w:val="000000"/>
          <w:sz w:val="24"/>
          <w:szCs w:val="24"/>
        </w:rPr>
        <w:t xml:space="preserve">A </w:t>
      </w:r>
      <w:proofErr w:type="spellStart"/>
      <w:r w:rsidRPr="006E74B4">
        <w:rPr>
          <w:rFonts w:ascii="Times New Roman" w:hAnsi="Times New Roman" w:cs="Times New Roman"/>
          <w:color w:val="000000"/>
          <w:sz w:val="24"/>
          <w:szCs w:val="24"/>
        </w:rPr>
        <w:t>obesidade</w:t>
      </w:r>
      <w:proofErr w:type="spellEnd"/>
      <w:r w:rsidRPr="006E74B4">
        <w:rPr>
          <w:rFonts w:ascii="Times New Roman" w:hAnsi="Times New Roman" w:cs="Times New Roman"/>
          <w:color w:val="000000"/>
          <w:sz w:val="24"/>
          <w:szCs w:val="24"/>
        </w:rPr>
        <w:t xml:space="preserve"> faz parte de </w:t>
      </w:r>
      <w:proofErr w:type="spellStart"/>
      <w:r w:rsidRPr="006E74B4">
        <w:rPr>
          <w:rFonts w:ascii="Times New Roman" w:hAnsi="Times New Roman" w:cs="Times New Roman"/>
          <w:color w:val="000000"/>
          <w:sz w:val="24"/>
          <w:szCs w:val="24"/>
        </w:rPr>
        <w:t>um</w:t>
      </w:r>
      <w:proofErr w:type="spellEnd"/>
      <w:r w:rsidRPr="006E74B4">
        <w:rPr>
          <w:rFonts w:ascii="Times New Roman" w:hAnsi="Times New Roman" w:cs="Times New Roman"/>
          <w:color w:val="000000"/>
          <w:sz w:val="24"/>
          <w:szCs w:val="24"/>
        </w:rPr>
        <w:t xml:space="preserve"> problema de </w:t>
      </w:r>
      <w:proofErr w:type="spellStart"/>
      <w:r w:rsidRPr="006E74B4">
        <w:rPr>
          <w:rFonts w:ascii="Times New Roman" w:hAnsi="Times New Roman" w:cs="Times New Roman"/>
          <w:color w:val="000000"/>
          <w:sz w:val="24"/>
          <w:szCs w:val="24"/>
        </w:rPr>
        <w:t>saúde</w:t>
      </w:r>
      <w:proofErr w:type="spellEnd"/>
      <w:r w:rsidRPr="006E74B4">
        <w:rPr>
          <w:rFonts w:ascii="Times New Roman" w:hAnsi="Times New Roman" w:cs="Times New Roman"/>
          <w:color w:val="000000"/>
          <w:sz w:val="24"/>
          <w:szCs w:val="24"/>
        </w:rPr>
        <w:t xml:space="preserve"> pública que </w:t>
      </w:r>
      <w:proofErr w:type="spellStart"/>
      <w:r w:rsidRPr="006E74B4">
        <w:rPr>
          <w:rFonts w:ascii="Times New Roman" w:hAnsi="Times New Roman" w:cs="Times New Roman"/>
          <w:color w:val="000000"/>
          <w:sz w:val="24"/>
          <w:szCs w:val="24"/>
        </w:rPr>
        <w:t>tem</w:t>
      </w:r>
      <w:proofErr w:type="spellEnd"/>
      <w:r w:rsidRPr="006E74B4">
        <w:rPr>
          <w:rFonts w:ascii="Times New Roman" w:hAnsi="Times New Roman" w:cs="Times New Roman"/>
          <w:color w:val="000000"/>
          <w:sz w:val="24"/>
          <w:szCs w:val="24"/>
        </w:rPr>
        <w:t xml:space="preserve"> sido considerado a “epidemia do </w:t>
      </w:r>
      <w:proofErr w:type="spellStart"/>
      <w:r w:rsidRPr="006E74B4">
        <w:rPr>
          <w:rFonts w:ascii="Times New Roman" w:hAnsi="Times New Roman" w:cs="Times New Roman"/>
          <w:color w:val="000000"/>
          <w:sz w:val="24"/>
          <w:szCs w:val="24"/>
        </w:rPr>
        <w:t>século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ao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qual</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tem</w:t>
      </w:r>
      <w:proofErr w:type="spellEnd"/>
      <w:r w:rsidRPr="006E74B4">
        <w:rPr>
          <w:rFonts w:ascii="Times New Roman" w:hAnsi="Times New Roman" w:cs="Times New Roman"/>
          <w:color w:val="000000"/>
          <w:sz w:val="24"/>
          <w:szCs w:val="24"/>
        </w:rPr>
        <w:t xml:space="preserve"> sido </w:t>
      </w:r>
      <w:proofErr w:type="spellStart"/>
      <w:r w:rsidRPr="006E74B4">
        <w:rPr>
          <w:rFonts w:ascii="Times New Roman" w:hAnsi="Times New Roman" w:cs="Times New Roman"/>
          <w:color w:val="000000"/>
          <w:sz w:val="24"/>
          <w:szCs w:val="24"/>
        </w:rPr>
        <w:t>atribuído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um</w:t>
      </w:r>
      <w:proofErr w:type="spellEnd"/>
      <w:r w:rsidRPr="006E74B4">
        <w:rPr>
          <w:rFonts w:ascii="Times New Roman" w:hAnsi="Times New Roman" w:cs="Times New Roman"/>
          <w:color w:val="000000"/>
          <w:sz w:val="24"/>
          <w:szCs w:val="24"/>
        </w:rPr>
        <w:t xml:space="preserve"> grande </w:t>
      </w:r>
      <w:proofErr w:type="spellStart"/>
      <w:r w:rsidRPr="006E74B4">
        <w:rPr>
          <w:rFonts w:ascii="Times New Roman" w:hAnsi="Times New Roman" w:cs="Times New Roman"/>
          <w:color w:val="000000"/>
          <w:sz w:val="24"/>
          <w:szCs w:val="24"/>
        </w:rPr>
        <w:t>volume</w:t>
      </w:r>
      <w:proofErr w:type="spellEnd"/>
      <w:r w:rsidRPr="006E74B4">
        <w:rPr>
          <w:rFonts w:ascii="Times New Roman" w:hAnsi="Times New Roman" w:cs="Times New Roman"/>
          <w:color w:val="000000"/>
          <w:sz w:val="24"/>
          <w:szCs w:val="24"/>
        </w:rPr>
        <w:t xml:space="preserve"> de recursos económicos </w:t>
      </w:r>
      <w:proofErr w:type="gramStart"/>
      <w:r w:rsidRPr="006E74B4">
        <w:rPr>
          <w:rFonts w:ascii="Times New Roman" w:hAnsi="Times New Roman" w:cs="Times New Roman"/>
          <w:color w:val="000000"/>
          <w:sz w:val="24"/>
          <w:szCs w:val="24"/>
        </w:rPr>
        <w:t>e</w:t>
      </w:r>
      <w:proofErr w:type="gramEnd"/>
      <w:r w:rsidRPr="006E74B4">
        <w:rPr>
          <w:rFonts w:ascii="Times New Roman" w:hAnsi="Times New Roman" w:cs="Times New Roman"/>
          <w:color w:val="000000"/>
          <w:sz w:val="24"/>
          <w:szCs w:val="24"/>
        </w:rPr>
        <w:t xml:space="preserve"> humanos para a </w:t>
      </w:r>
      <w:proofErr w:type="spellStart"/>
      <w:r w:rsidRPr="006E74B4">
        <w:rPr>
          <w:rFonts w:ascii="Times New Roman" w:hAnsi="Times New Roman" w:cs="Times New Roman"/>
          <w:color w:val="000000"/>
          <w:sz w:val="24"/>
          <w:szCs w:val="24"/>
        </w:rPr>
        <w:t>sua</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gestão</w:t>
      </w:r>
      <w:proofErr w:type="spellEnd"/>
      <w:r w:rsidRPr="006E74B4">
        <w:rPr>
          <w:rFonts w:ascii="Times New Roman" w:hAnsi="Times New Roman" w:cs="Times New Roman"/>
          <w:color w:val="000000"/>
          <w:sz w:val="24"/>
          <w:szCs w:val="24"/>
        </w:rPr>
        <w:t xml:space="preserve">, controlo e </w:t>
      </w:r>
      <w:proofErr w:type="spellStart"/>
      <w:r w:rsidRPr="006E74B4">
        <w:rPr>
          <w:rFonts w:ascii="Times New Roman" w:hAnsi="Times New Roman" w:cs="Times New Roman"/>
          <w:color w:val="000000"/>
          <w:sz w:val="24"/>
          <w:szCs w:val="24"/>
        </w:rPr>
        <w:t>prevenção</w:t>
      </w:r>
      <w:proofErr w:type="spellEnd"/>
      <w:r w:rsidRPr="006E74B4">
        <w:rPr>
          <w:rFonts w:ascii="Times New Roman" w:hAnsi="Times New Roman" w:cs="Times New Roman"/>
          <w:color w:val="000000"/>
          <w:sz w:val="24"/>
          <w:szCs w:val="24"/>
        </w:rPr>
        <w:t xml:space="preserve">; no </w:t>
      </w:r>
      <w:proofErr w:type="spellStart"/>
      <w:r w:rsidRPr="006E74B4">
        <w:rPr>
          <w:rFonts w:ascii="Times New Roman" w:hAnsi="Times New Roman" w:cs="Times New Roman"/>
          <w:color w:val="000000"/>
          <w:sz w:val="24"/>
          <w:szCs w:val="24"/>
        </w:rPr>
        <w:t>entanto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não</w:t>
      </w:r>
      <w:proofErr w:type="spellEnd"/>
      <w:r w:rsidRPr="006E74B4">
        <w:rPr>
          <w:rFonts w:ascii="Times New Roman" w:hAnsi="Times New Roman" w:cs="Times New Roman"/>
          <w:color w:val="000000"/>
          <w:sz w:val="24"/>
          <w:szCs w:val="24"/>
        </w:rPr>
        <w:t xml:space="preserve"> teve </w:t>
      </w:r>
      <w:proofErr w:type="spellStart"/>
      <w:r w:rsidRPr="006E74B4">
        <w:rPr>
          <w:rFonts w:ascii="Times New Roman" w:hAnsi="Times New Roman" w:cs="Times New Roman"/>
          <w:color w:val="000000"/>
          <w:sz w:val="24"/>
          <w:szCs w:val="24"/>
        </w:rPr>
        <w:t>um</w:t>
      </w:r>
      <w:proofErr w:type="spellEnd"/>
      <w:r w:rsidRPr="006E74B4">
        <w:rPr>
          <w:rFonts w:ascii="Times New Roman" w:hAnsi="Times New Roman" w:cs="Times New Roman"/>
          <w:color w:val="000000"/>
          <w:sz w:val="24"/>
          <w:szCs w:val="24"/>
        </w:rPr>
        <w:t xml:space="preserve"> impacto positivo. O objetivo </w:t>
      </w:r>
      <w:proofErr w:type="spellStart"/>
      <w:r w:rsidRPr="006E74B4">
        <w:rPr>
          <w:rFonts w:ascii="Times New Roman" w:hAnsi="Times New Roman" w:cs="Times New Roman"/>
          <w:color w:val="000000"/>
          <w:sz w:val="24"/>
          <w:szCs w:val="24"/>
        </w:rPr>
        <w:t>deste</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trabalho</w:t>
      </w:r>
      <w:proofErr w:type="spellEnd"/>
      <w:r w:rsidRPr="006E74B4">
        <w:rPr>
          <w:rFonts w:ascii="Times New Roman" w:hAnsi="Times New Roman" w:cs="Times New Roman"/>
          <w:color w:val="000000"/>
          <w:sz w:val="24"/>
          <w:szCs w:val="24"/>
        </w:rPr>
        <w:t xml:space="preserve"> é </w:t>
      </w:r>
      <w:proofErr w:type="spellStart"/>
      <w:r w:rsidRPr="006E74B4">
        <w:rPr>
          <w:rFonts w:ascii="Times New Roman" w:hAnsi="Times New Roman" w:cs="Times New Roman"/>
          <w:color w:val="000000"/>
          <w:sz w:val="24"/>
          <w:szCs w:val="24"/>
        </w:rPr>
        <w:t>conhecer</w:t>
      </w:r>
      <w:proofErr w:type="spellEnd"/>
      <w:r w:rsidRPr="006E74B4">
        <w:rPr>
          <w:rFonts w:ascii="Times New Roman" w:hAnsi="Times New Roman" w:cs="Times New Roman"/>
          <w:color w:val="000000"/>
          <w:sz w:val="24"/>
          <w:szCs w:val="24"/>
        </w:rPr>
        <w:t xml:space="preserve"> as </w:t>
      </w:r>
      <w:proofErr w:type="spellStart"/>
      <w:r w:rsidRPr="006E74B4">
        <w:rPr>
          <w:rFonts w:ascii="Times New Roman" w:hAnsi="Times New Roman" w:cs="Times New Roman"/>
          <w:color w:val="000000"/>
          <w:sz w:val="24"/>
          <w:szCs w:val="24"/>
        </w:rPr>
        <w:t>representações</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sociais</w:t>
      </w:r>
      <w:proofErr w:type="spellEnd"/>
      <w:r w:rsidRPr="006E74B4">
        <w:rPr>
          <w:rFonts w:ascii="Times New Roman" w:hAnsi="Times New Roman" w:cs="Times New Roman"/>
          <w:color w:val="000000"/>
          <w:sz w:val="24"/>
          <w:szCs w:val="24"/>
        </w:rPr>
        <w:t xml:space="preserve"> que os </w:t>
      </w:r>
      <w:proofErr w:type="spellStart"/>
      <w:r w:rsidRPr="006E74B4">
        <w:rPr>
          <w:rFonts w:ascii="Times New Roman" w:hAnsi="Times New Roman" w:cs="Times New Roman"/>
          <w:color w:val="000000"/>
          <w:sz w:val="24"/>
          <w:szCs w:val="24"/>
        </w:rPr>
        <w:t>trabalhadores</w:t>
      </w:r>
      <w:proofErr w:type="spellEnd"/>
      <w:r w:rsidRPr="006E74B4">
        <w:rPr>
          <w:rFonts w:ascii="Times New Roman" w:hAnsi="Times New Roman" w:cs="Times New Roman"/>
          <w:color w:val="000000"/>
          <w:sz w:val="24"/>
          <w:szCs w:val="24"/>
        </w:rPr>
        <w:t xml:space="preserve"> que </w:t>
      </w:r>
      <w:proofErr w:type="spellStart"/>
      <w:r w:rsidRPr="006E74B4">
        <w:rPr>
          <w:rFonts w:ascii="Times New Roman" w:hAnsi="Times New Roman" w:cs="Times New Roman"/>
          <w:color w:val="000000"/>
          <w:sz w:val="24"/>
          <w:szCs w:val="24"/>
        </w:rPr>
        <w:t>atuam</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na</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Indústria</w:t>
      </w:r>
      <w:proofErr w:type="spellEnd"/>
      <w:r w:rsidRPr="006E74B4">
        <w:rPr>
          <w:rFonts w:ascii="Times New Roman" w:hAnsi="Times New Roman" w:cs="Times New Roman"/>
          <w:color w:val="000000"/>
          <w:sz w:val="24"/>
          <w:szCs w:val="24"/>
        </w:rPr>
        <w:t xml:space="preserve"> Maquiladora Exportadora (IME) </w:t>
      </w:r>
      <w:proofErr w:type="spellStart"/>
      <w:r w:rsidRPr="006E74B4">
        <w:rPr>
          <w:rFonts w:ascii="Times New Roman" w:hAnsi="Times New Roman" w:cs="Times New Roman"/>
          <w:color w:val="000000"/>
          <w:sz w:val="24"/>
          <w:szCs w:val="24"/>
        </w:rPr>
        <w:t>têm</w:t>
      </w:r>
      <w:proofErr w:type="spellEnd"/>
      <w:r w:rsidRPr="006E74B4">
        <w:rPr>
          <w:rFonts w:ascii="Times New Roman" w:hAnsi="Times New Roman" w:cs="Times New Roman"/>
          <w:color w:val="000000"/>
          <w:sz w:val="24"/>
          <w:szCs w:val="24"/>
        </w:rPr>
        <w:t xml:space="preserve"> sobre os hábitos alimentares </w:t>
      </w:r>
      <w:proofErr w:type="gramStart"/>
      <w:r w:rsidRPr="006E74B4">
        <w:rPr>
          <w:rFonts w:ascii="Times New Roman" w:hAnsi="Times New Roman" w:cs="Times New Roman"/>
          <w:color w:val="000000"/>
          <w:sz w:val="24"/>
          <w:szCs w:val="24"/>
        </w:rPr>
        <w:t>e</w:t>
      </w:r>
      <w:proofErr w:type="gramEnd"/>
      <w:r w:rsidRPr="006E74B4">
        <w:rPr>
          <w:rFonts w:ascii="Times New Roman" w:hAnsi="Times New Roman" w:cs="Times New Roman"/>
          <w:color w:val="000000"/>
          <w:sz w:val="24"/>
          <w:szCs w:val="24"/>
        </w:rPr>
        <w:t xml:space="preserve"> se os </w:t>
      </w:r>
      <w:proofErr w:type="spellStart"/>
      <w:r w:rsidRPr="006E74B4">
        <w:rPr>
          <w:rFonts w:ascii="Times New Roman" w:hAnsi="Times New Roman" w:cs="Times New Roman"/>
          <w:color w:val="000000"/>
          <w:sz w:val="24"/>
          <w:szCs w:val="24"/>
        </w:rPr>
        <w:t>mudaram</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após</w:t>
      </w:r>
      <w:proofErr w:type="spellEnd"/>
      <w:r w:rsidRPr="006E74B4">
        <w:rPr>
          <w:rFonts w:ascii="Times New Roman" w:hAnsi="Times New Roman" w:cs="Times New Roman"/>
          <w:color w:val="000000"/>
          <w:sz w:val="24"/>
          <w:szCs w:val="24"/>
        </w:rPr>
        <w:t xml:space="preserve"> a epidemia de SARS-COVID 19. </w:t>
      </w:r>
      <w:proofErr w:type="spellStart"/>
      <w:r w:rsidRPr="006E74B4">
        <w:rPr>
          <w:rFonts w:ascii="Times New Roman" w:hAnsi="Times New Roman" w:cs="Times New Roman"/>
          <w:color w:val="000000"/>
          <w:sz w:val="24"/>
          <w:szCs w:val="24"/>
        </w:rPr>
        <w:t>Neste</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trabalho</w:t>
      </w:r>
      <w:proofErr w:type="spellEnd"/>
      <w:r w:rsidRPr="006E74B4">
        <w:rPr>
          <w:rFonts w:ascii="Times New Roman" w:hAnsi="Times New Roman" w:cs="Times New Roman"/>
          <w:color w:val="000000"/>
          <w:sz w:val="24"/>
          <w:szCs w:val="24"/>
        </w:rPr>
        <w:t xml:space="preserve"> científico, </w:t>
      </w:r>
      <w:proofErr w:type="spellStart"/>
      <w:r w:rsidRPr="006E74B4">
        <w:rPr>
          <w:rFonts w:ascii="Times New Roman" w:hAnsi="Times New Roman" w:cs="Times New Roman"/>
          <w:color w:val="000000"/>
          <w:sz w:val="24"/>
          <w:szCs w:val="24"/>
        </w:rPr>
        <w:t>mostrou</w:t>
      </w:r>
      <w:proofErr w:type="spellEnd"/>
      <w:r w:rsidRPr="006E74B4">
        <w:rPr>
          <w:rFonts w:ascii="Times New Roman" w:hAnsi="Times New Roman" w:cs="Times New Roman"/>
          <w:color w:val="000000"/>
          <w:sz w:val="24"/>
          <w:szCs w:val="24"/>
        </w:rPr>
        <w:t xml:space="preserve"> que as </w:t>
      </w:r>
      <w:proofErr w:type="spellStart"/>
      <w:r w:rsidRPr="006E74B4">
        <w:rPr>
          <w:rFonts w:ascii="Times New Roman" w:hAnsi="Times New Roman" w:cs="Times New Roman"/>
          <w:color w:val="000000"/>
          <w:sz w:val="24"/>
          <w:szCs w:val="24"/>
        </w:rPr>
        <w:t>pessoas</w:t>
      </w:r>
      <w:proofErr w:type="spellEnd"/>
      <w:r w:rsidRPr="006E74B4">
        <w:rPr>
          <w:rFonts w:ascii="Times New Roman" w:hAnsi="Times New Roman" w:cs="Times New Roman"/>
          <w:color w:val="000000"/>
          <w:sz w:val="24"/>
          <w:szCs w:val="24"/>
        </w:rPr>
        <w:t xml:space="preserve">. entrevistados </w:t>
      </w:r>
      <w:proofErr w:type="spellStart"/>
      <w:r w:rsidRPr="006E74B4">
        <w:rPr>
          <w:rFonts w:ascii="Times New Roman" w:hAnsi="Times New Roman" w:cs="Times New Roman"/>
          <w:color w:val="000000"/>
          <w:sz w:val="24"/>
          <w:szCs w:val="24"/>
        </w:rPr>
        <w:t>percebem</w:t>
      </w:r>
      <w:proofErr w:type="spellEnd"/>
      <w:r w:rsidRPr="006E74B4">
        <w:rPr>
          <w:rFonts w:ascii="Times New Roman" w:hAnsi="Times New Roman" w:cs="Times New Roman"/>
          <w:color w:val="000000"/>
          <w:sz w:val="24"/>
          <w:szCs w:val="24"/>
        </w:rPr>
        <w:t xml:space="preserve"> que o consumo de </w:t>
      </w:r>
      <w:proofErr w:type="spellStart"/>
      <w:r w:rsidRPr="006E74B4">
        <w:rPr>
          <w:rFonts w:ascii="Times New Roman" w:hAnsi="Times New Roman" w:cs="Times New Roman"/>
          <w:color w:val="000000"/>
          <w:sz w:val="24"/>
          <w:szCs w:val="24"/>
        </w:rPr>
        <w:t>junk</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food</w:t>
      </w:r>
      <w:proofErr w:type="spellEnd"/>
      <w:r w:rsidRPr="006E74B4">
        <w:rPr>
          <w:rFonts w:ascii="Times New Roman" w:hAnsi="Times New Roman" w:cs="Times New Roman"/>
          <w:color w:val="000000"/>
          <w:sz w:val="24"/>
          <w:szCs w:val="24"/>
        </w:rPr>
        <w:t xml:space="preserve"> é o principal fator que explica o grande problema de </w:t>
      </w:r>
      <w:proofErr w:type="spellStart"/>
      <w:r w:rsidRPr="006E74B4">
        <w:rPr>
          <w:rFonts w:ascii="Times New Roman" w:hAnsi="Times New Roman" w:cs="Times New Roman"/>
          <w:color w:val="000000"/>
          <w:sz w:val="24"/>
          <w:szCs w:val="24"/>
        </w:rPr>
        <w:t>obesidade</w:t>
      </w:r>
      <w:proofErr w:type="spellEnd"/>
      <w:r w:rsidRPr="006E74B4">
        <w:rPr>
          <w:rFonts w:ascii="Times New Roman" w:hAnsi="Times New Roman" w:cs="Times New Roman"/>
          <w:color w:val="000000"/>
          <w:sz w:val="24"/>
          <w:szCs w:val="24"/>
        </w:rPr>
        <w:t xml:space="preserve"> no México. </w:t>
      </w:r>
      <w:proofErr w:type="spellStart"/>
      <w:r w:rsidRPr="006E74B4">
        <w:rPr>
          <w:rFonts w:ascii="Times New Roman" w:hAnsi="Times New Roman" w:cs="Times New Roman"/>
          <w:color w:val="000000"/>
          <w:sz w:val="24"/>
          <w:szCs w:val="24"/>
        </w:rPr>
        <w:t>Também</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foi</w:t>
      </w:r>
      <w:proofErr w:type="spellEnd"/>
      <w:r w:rsidRPr="006E74B4">
        <w:rPr>
          <w:rFonts w:ascii="Times New Roman" w:hAnsi="Times New Roman" w:cs="Times New Roman"/>
          <w:color w:val="000000"/>
          <w:sz w:val="24"/>
          <w:szCs w:val="24"/>
        </w:rPr>
        <w:t xml:space="preserve"> constatado que eles </w:t>
      </w:r>
      <w:proofErr w:type="spellStart"/>
      <w:r w:rsidRPr="006E74B4">
        <w:rPr>
          <w:rFonts w:ascii="Times New Roman" w:hAnsi="Times New Roman" w:cs="Times New Roman"/>
          <w:color w:val="000000"/>
          <w:sz w:val="24"/>
          <w:szCs w:val="24"/>
        </w:rPr>
        <w:t>não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conhecem</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seu</w:t>
      </w:r>
      <w:proofErr w:type="spellEnd"/>
      <w:r w:rsidRPr="006E74B4">
        <w:rPr>
          <w:rFonts w:ascii="Times New Roman" w:hAnsi="Times New Roman" w:cs="Times New Roman"/>
          <w:color w:val="000000"/>
          <w:sz w:val="24"/>
          <w:szCs w:val="24"/>
        </w:rPr>
        <w:t xml:space="preserve"> IMC (Índice de Massa Corporal), que é parte fundamental para ter </w:t>
      </w:r>
      <w:proofErr w:type="spellStart"/>
      <w:r w:rsidRPr="006E74B4">
        <w:rPr>
          <w:rFonts w:ascii="Times New Roman" w:hAnsi="Times New Roman" w:cs="Times New Roman"/>
          <w:color w:val="000000"/>
          <w:sz w:val="24"/>
          <w:szCs w:val="24"/>
        </w:rPr>
        <w:t>conhecimento</w:t>
      </w:r>
      <w:proofErr w:type="spellEnd"/>
      <w:r w:rsidRPr="006E74B4">
        <w:rPr>
          <w:rFonts w:ascii="Times New Roman" w:hAnsi="Times New Roman" w:cs="Times New Roman"/>
          <w:color w:val="000000"/>
          <w:sz w:val="24"/>
          <w:szCs w:val="24"/>
        </w:rPr>
        <w:t xml:space="preserve"> e </w:t>
      </w:r>
      <w:proofErr w:type="spellStart"/>
      <w:r w:rsidRPr="006E74B4">
        <w:rPr>
          <w:rFonts w:ascii="Times New Roman" w:hAnsi="Times New Roman" w:cs="Times New Roman"/>
          <w:color w:val="000000"/>
          <w:sz w:val="24"/>
          <w:szCs w:val="24"/>
        </w:rPr>
        <w:t>interesse</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sua</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saúde</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nem</w:t>
      </w:r>
      <w:proofErr w:type="spellEnd"/>
      <w:r w:rsidRPr="006E74B4">
        <w:rPr>
          <w:rFonts w:ascii="Times New Roman" w:hAnsi="Times New Roman" w:cs="Times New Roman"/>
          <w:color w:val="000000"/>
          <w:sz w:val="24"/>
          <w:szCs w:val="24"/>
        </w:rPr>
        <w:t xml:space="preserve"> se preocupa em realizar </w:t>
      </w:r>
      <w:proofErr w:type="spellStart"/>
      <w:r w:rsidRPr="006E74B4">
        <w:rPr>
          <w:rFonts w:ascii="Times New Roman" w:hAnsi="Times New Roman" w:cs="Times New Roman"/>
          <w:color w:val="000000"/>
          <w:sz w:val="24"/>
          <w:szCs w:val="24"/>
        </w:rPr>
        <w:t>exercícios</w:t>
      </w:r>
      <w:proofErr w:type="spellEnd"/>
      <w:r w:rsidRPr="006E74B4">
        <w:rPr>
          <w:rFonts w:ascii="Times New Roman" w:hAnsi="Times New Roman" w:cs="Times New Roman"/>
          <w:color w:val="000000"/>
          <w:sz w:val="24"/>
          <w:szCs w:val="24"/>
        </w:rPr>
        <w:t xml:space="preserve"> físicos. Da mesma forma, a </w:t>
      </w:r>
      <w:proofErr w:type="spellStart"/>
      <w:r w:rsidRPr="006E74B4">
        <w:rPr>
          <w:rFonts w:ascii="Times New Roman" w:hAnsi="Times New Roman" w:cs="Times New Roman"/>
          <w:color w:val="000000"/>
          <w:sz w:val="24"/>
          <w:szCs w:val="24"/>
        </w:rPr>
        <w:t>maioria</w:t>
      </w:r>
      <w:proofErr w:type="spellEnd"/>
      <w:r w:rsidRPr="006E74B4">
        <w:rPr>
          <w:rFonts w:ascii="Times New Roman" w:hAnsi="Times New Roman" w:cs="Times New Roman"/>
          <w:color w:val="000000"/>
          <w:sz w:val="24"/>
          <w:szCs w:val="24"/>
        </w:rPr>
        <w:t xml:space="preserve"> dos </w:t>
      </w:r>
      <w:proofErr w:type="spellStart"/>
      <w:r w:rsidRPr="006E74B4">
        <w:rPr>
          <w:rFonts w:ascii="Times New Roman" w:hAnsi="Times New Roman" w:cs="Times New Roman"/>
          <w:color w:val="000000"/>
          <w:sz w:val="24"/>
          <w:szCs w:val="24"/>
        </w:rPr>
        <w:t>trabalhadores</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consome</w:t>
      </w:r>
      <w:proofErr w:type="spellEnd"/>
      <w:r w:rsidRPr="006E74B4">
        <w:rPr>
          <w:rFonts w:ascii="Times New Roman" w:hAnsi="Times New Roman" w:cs="Times New Roman"/>
          <w:color w:val="000000"/>
          <w:sz w:val="24"/>
          <w:szCs w:val="24"/>
        </w:rPr>
        <w:t xml:space="preserve"> pelo menos </w:t>
      </w:r>
      <w:proofErr w:type="spellStart"/>
      <w:r w:rsidRPr="006E74B4">
        <w:rPr>
          <w:rFonts w:ascii="Times New Roman" w:hAnsi="Times New Roman" w:cs="Times New Roman"/>
          <w:color w:val="000000"/>
          <w:sz w:val="24"/>
          <w:szCs w:val="24"/>
        </w:rPr>
        <w:t>uma</w:t>
      </w:r>
      <w:proofErr w:type="spellEnd"/>
      <w:r w:rsidRPr="006E74B4">
        <w:rPr>
          <w:rFonts w:ascii="Times New Roman" w:hAnsi="Times New Roman" w:cs="Times New Roman"/>
          <w:color w:val="000000"/>
          <w:sz w:val="24"/>
          <w:szCs w:val="24"/>
        </w:rPr>
        <w:t xml:space="preserve"> vez por semana refrigerante </w:t>
      </w:r>
      <w:proofErr w:type="spellStart"/>
      <w:r w:rsidRPr="006E74B4">
        <w:rPr>
          <w:rFonts w:ascii="Times New Roman" w:hAnsi="Times New Roman" w:cs="Times New Roman"/>
          <w:color w:val="000000"/>
          <w:sz w:val="24"/>
          <w:szCs w:val="24"/>
        </w:rPr>
        <w:t>ou</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alguma</w:t>
      </w:r>
      <w:proofErr w:type="spellEnd"/>
      <w:r w:rsidRPr="006E74B4">
        <w:rPr>
          <w:rFonts w:ascii="Times New Roman" w:hAnsi="Times New Roman" w:cs="Times New Roman"/>
          <w:color w:val="000000"/>
          <w:sz w:val="24"/>
          <w:szCs w:val="24"/>
        </w:rPr>
        <w:t xml:space="preserve"> bebida </w:t>
      </w:r>
      <w:proofErr w:type="spellStart"/>
      <w:r w:rsidRPr="006E74B4">
        <w:rPr>
          <w:rFonts w:ascii="Times New Roman" w:hAnsi="Times New Roman" w:cs="Times New Roman"/>
          <w:color w:val="000000"/>
          <w:sz w:val="24"/>
          <w:szCs w:val="24"/>
        </w:rPr>
        <w:t>açucarada</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biscoitos</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pão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ou</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farinha</w:t>
      </w:r>
      <w:proofErr w:type="spellEnd"/>
      <w:r w:rsidRPr="006E74B4">
        <w:rPr>
          <w:rFonts w:ascii="Times New Roman" w:hAnsi="Times New Roman" w:cs="Times New Roman"/>
          <w:color w:val="000000"/>
          <w:sz w:val="24"/>
          <w:szCs w:val="24"/>
        </w:rPr>
        <w:t xml:space="preserve"> refinada, batatas, </w:t>
      </w:r>
      <w:proofErr w:type="spellStart"/>
      <w:r w:rsidRPr="006E74B4">
        <w:rPr>
          <w:rFonts w:ascii="Times New Roman" w:hAnsi="Times New Roman" w:cs="Times New Roman"/>
          <w:color w:val="000000"/>
          <w:sz w:val="24"/>
          <w:szCs w:val="24"/>
        </w:rPr>
        <w:t>torresmo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ou</w:t>
      </w:r>
      <w:proofErr w:type="spellEnd"/>
      <w:r w:rsidRPr="006E74B4">
        <w:rPr>
          <w:rFonts w:ascii="Times New Roman" w:hAnsi="Times New Roman" w:cs="Times New Roman"/>
          <w:color w:val="000000"/>
          <w:sz w:val="24"/>
          <w:szCs w:val="24"/>
        </w:rPr>
        <w:t xml:space="preserve"> frituras.</w:t>
      </w:r>
    </w:p>
    <w:p w14:paraId="758FA8D9" w14:textId="790BBC0B" w:rsidR="006E74B4" w:rsidRDefault="006E74B4" w:rsidP="006E74B4">
      <w:pPr>
        <w:spacing w:before="40" w:after="40" w:line="360" w:lineRule="auto"/>
        <w:jc w:val="both"/>
        <w:rPr>
          <w:rFonts w:ascii="Times New Roman" w:hAnsi="Times New Roman" w:cs="Times New Roman"/>
          <w:color w:val="000000"/>
          <w:sz w:val="24"/>
          <w:szCs w:val="24"/>
        </w:rPr>
      </w:pPr>
      <w:proofErr w:type="spellStart"/>
      <w:r w:rsidRPr="006E74B4">
        <w:rPr>
          <w:rFonts w:cstheme="minorHAnsi"/>
          <w:b/>
          <w:bCs/>
          <w:sz w:val="28"/>
          <w:szCs w:val="28"/>
        </w:rPr>
        <w:lastRenderedPageBreak/>
        <w:t>Palavras</w:t>
      </w:r>
      <w:proofErr w:type="spellEnd"/>
      <w:r w:rsidRPr="006E74B4">
        <w:rPr>
          <w:rFonts w:cstheme="minorHAnsi"/>
          <w:b/>
          <w:bCs/>
          <w:sz w:val="28"/>
          <w:szCs w:val="28"/>
        </w:rPr>
        <w:t>-chave:</w:t>
      </w:r>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representações</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sociais</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alimentação</w:t>
      </w:r>
      <w:proofErr w:type="spellEnd"/>
      <w:r w:rsidRPr="006E74B4">
        <w:rPr>
          <w:rFonts w:ascii="Times New Roman" w:hAnsi="Times New Roman" w:cs="Times New Roman"/>
          <w:color w:val="000000"/>
          <w:sz w:val="24"/>
          <w:szCs w:val="24"/>
        </w:rPr>
        <w:t xml:space="preserve">, </w:t>
      </w:r>
      <w:proofErr w:type="spellStart"/>
      <w:r w:rsidRPr="006E74B4">
        <w:rPr>
          <w:rFonts w:ascii="Times New Roman" w:hAnsi="Times New Roman" w:cs="Times New Roman"/>
          <w:color w:val="000000"/>
          <w:sz w:val="24"/>
          <w:szCs w:val="24"/>
        </w:rPr>
        <w:t>Indústria</w:t>
      </w:r>
      <w:proofErr w:type="spellEnd"/>
      <w:r w:rsidRPr="006E74B4">
        <w:rPr>
          <w:rFonts w:ascii="Times New Roman" w:hAnsi="Times New Roman" w:cs="Times New Roman"/>
          <w:color w:val="000000"/>
          <w:sz w:val="24"/>
          <w:szCs w:val="24"/>
        </w:rPr>
        <w:t xml:space="preserve"> Maquiladora, SARS-COVID 19.</w:t>
      </w:r>
    </w:p>
    <w:p w14:paraId="4FF58429" w14:textId="77777777" w:rsidR="006E74B4" w:rsidRPr="00DA1643" w:rsidRDefault="006E74B4" w:rsidP="006E74B4">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Enero</w:t>
      </w:r>
      <w:proofErr w:type="gramEnd"/>
      <w:r>
        <w:rPr>
          <w:rFonts w:ascii="Times New Roman" w:hAnsi="Times New Roman" w:cs="Times New Roman"/>
          <w:color w:val="000000"/>
          <w:sz w:val="24"/>
          <w:szCs w:val="24"/>
        </w:rPr>
        <w:t xml:space="preserve"> 2024</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2024</w:t>
      </w:r>
    </w:p>
    <w:p w14:paraId="18DBF330" w14:textId="77777777" w:rsidR="006E74B4" w:rsidRPr="00297D3F" w:rsidRDefault="00000000" w:rsidP="006E74B4">
      <w:pPr>
        <w:shd w:val="clear" w:color="auto" w:fill="FFFFFF" w:themeFill="background1"/>
        <w:spacing w:after="0" w:line="360" w:lineRule="auto"/>
        <w:jc w:val="both"/>
        <w:rPr>
          <w:rFonts w:ascii="Times New Roman" w:hAnsi="Times New Roman" w:cs="Times New Roman"/>
          <w:sz w:val="24"/>
          <w:szCs w:val="24"/>
        </w:rPr>
      </w:pPr>
      <w:r>
        <w:rPr>
          <w:noProof/>
        </w:rPr>
        <w:pict w14:anchorId="119D05D5">
          <v:rect id="_x0000_i1025" alt="" style="width:441.9pt;height:.05pt;mso-width-percent:0;mso-height-percent:0;mso-width-percent:0;mso-height-percent:0" o:hralign="center" o:hrstd="t" o:hr="t" fillcolor="#a0a0a0" stroked="f"/>
        </w:pict>
      </w:r>
    </w:p>
    <w:p w14:paraId="285A182F" w14:textId="77777777" w:rsidR="000505C8" w:rsidRPr="000A5D99" w:rsidRDefault="000505C8" w:rsidP="006E74B4">
      <w:pPr>
        <w:spacing w:after="0" w:line="360" w:lineRule="auto"/>
        <w:jc w:val="center"/>
        <w:rPr>
          <w:rFonts w:ascii="Times New Roman" w:hAnsi="Times New Roman" w:cs="Times New Roman"/>
          <w:b/>
          <w:bCs/>
          <w:sz w:val="32"/>
          <w:szCs w:val="32"/>
        </w:rPr>
      </w:pPr>
      <w:r w:rsidRPr="000A5D99">
        <w:rPr>
          <w:rFonts w:ascii="Times New Roman" w:hAnsi="Times New Roman" w:cs="Times New Roman"/>
          <w:b/>
          <w:bCs/>
          <w:sz w:val="32"/>
          <w:szCs w:val="32"/>
        </w:rPr>
        <w:t>Introducción</w:t>
      </w:r>
    </w:p>
    <w:p w14:paraId="235E9858" w14:textId="1333B42E" w:rsidR="000505C8" w:rsidRPr="00414284" w:rsidRDefault="000505C8" w:rsidP="006E74B4">
      <w:p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La Industria Maquiladora de Exportación en México (IME) ha tenido un papel muy importante por su contribución en la creación de fuentes de empleo, sobre todo por el impulso que ha dado al desarrollo industrial del país donde las mujeres y hombres han tenido una participación activa en las últimas décadas.</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Las estadísticas demuestran que esta industria ha sido un polo de atracción como fuente laboral no solamente para los fronterizos sino para gran parte de los habitantes de la república mexicana, ya que, desde su establecimiento en esta franja fronteriza en sus inicios en la década de los sesenta, les proveyó la oportunidad de contar con un empleo seguro y estable (Carrillo y Hualde, 2002). Sin embargo, la cuestión de la salud pública de los trabajadores debe ser un tópico elemental en las agendas de las políticas públicas de los países en vías de desarrollo como lo es México, ya que gran parte de su población presenta </w:t>
      </w:r>
      <w:r w:rsidRPr="00414284">
        <w:rPr>
          <w:rFonts w:ascii="Times New Roman" w:hAnsi="Times New Roman" w:cs="Times New Roman"/>
          <w:sz w:val="24"/>
          <w:szCs w:val="24"/>
        </w:rPr>
        <w:t>obesidad</w:t>
      </w:r>
      <w:r w:rsidR="003276D7" w:rsidRPr="00414284">
        <w:rPr>
          <w:rFonts w:ascii="Times New Roman" w:hAnsi="Times New Roman" w:cs="Times New Roman"/>
          <w:sz w:val="24"/>
          <w:szCs w:val="24"/>
        </w:rPr>
        <w:t>;</w:t>
      </w:r>
      <w:r w:rsidRPr="00414284">
        <w:rPr>
          <w:rFonts w:ascii="Times New Roman" w:hAnsi="Times New Roman" w:cs="Times New Roman"/>
          <w:sz w:val="24"/>
          <w:szCs w:val="24"/>
        </w:rPr>
        <w:t xml:space="preserve"> líneas abajo, se hablará más sobre esta situación.</w:t>
      </w:r>
    </w:p>
    <w:p w14:paraId="7F073691" w14:textId="59D4B514" w:rsidR="000505C8" w:rsidRPr="000A5D99" w:rsidRDefault="000505C8" w:rsidP="006E74B4">
      <w:pPr>
        <w:spacing w:after="0" w:line="360" w:lineRule="auto"/>
        <w:ind w:firstLine="708"/>
        <w:jc w:val="both"/>
        <w:rPr>
          <w:rFonts w:ascii="Times New Roman" w:hAnsi="Times New Roman" w:cs="Times New Roman"/>
          <w:sz w:val="24"/>
          <w:szCs w:val="24"/>
        </w:rPr>
      </w:pPr>
      <w:r w:rsidRPr="00414284">
        <w:rPr>
          <w:rFonts w:ascii="Times New Roman" w:hAnsi="Times New Roman" w:cs="Times New Roman"/>
          <w:sz w:val="24"/>
          <w:szCs w:val="24"/>
        </w:rPr>
        <w:t xml:space="preserve">En este mismo sentido, es imperante mencionar que </w:t>
      </w:r>
      <w:r w:rsidRPr="00414284">
        <w:rPr>
          <w:rFonts w:ascii="Times New Roman" w:hAnsi="Times New Roman" w:cs="Times New Roman"/>
          <w:color w:val="000000"/>
          <w:sz w:val="24"/>
          <w:szCs w:val="24"/>
        </w:rPr>
        <w:t>la obesidad forma parte de una problemática de salud pública que se ha contemplado como la “epidemia del siglo”, a la que se le ha destinado una gran cantidad de recursos económicos y humanos para su manejo, control y prevención</w:t>
      </w:r>
      <w:r w:rsidR="003276D7" w:rsidRPr="00414284">
        <w:rPr>
          <w:rFonts w:ascii="Times New Roman" w:hAnsi="Times New Roman" w:cs="Times New Roman"/>
          <w:color w:val="000000"/>
          <w:sz w:val="24"/>
          <w:szCs w:val="24"/>
        </w:rPr>
        <w:t>;</w:t>
      </w:r>
      <w:r w:rsidRPr="00414284">
        <w:rPr>
          <w:rFonts w:ascii="Times New Roman" w:hAnsi="Times New Roman" w:cs="Times New Roman"/>
          <w:color w:val="000000"/>
          <w:sz w:val="24"/>
          <w:szCs w:val="24"/>
        </w:rPr>
        <w:t xml:space="preserve"> sin em</w:t>
      </w:r>
      <w:r w:rsidRPr="000A5D99">
        <w:rPr>
          <w:rFonts w:ascii="Times New Roman" w:hAnsi="Times New Roman" w:cs="Times New Roman"/>
          <w:color w:val="000000"/>
          <w:sz w:val="24"/>
          <w:szCs w:val="24"/>
        </w:rPr>
        <w:t xml:space="preserve">bargo, no ha tenido un impacto positivo. De acuerdo con datos de la Organización Mundial de la </w:t>
      </w:r>
      <w:r w:rsidRPr="00B40072">
        <w:rPr>
          <w:rFonts w:ascii="Times New Roman" w:hAnsi="Times New Roman" w:cs="Times New Roman"/>
          <w:color w:val="000000"/>
          <w:sz w:val="24"/>
          <w:szCs w:val="24"/>
        </w:rPr>
        <w:t>salud (OMS, 202</w:t>
      </w:r>
      <w:r w:rsidR="005600F0">
        <w:rPr>
          <w:rFonts w:ascii="Times New Roman" w:hAnsi="Times New Roman" w:cs="Times New Roman"/>
          <w:color w:val="000000"/>
          <w:sz w:val="24"/>
          <w:szCs w:val="24"/>
        </w:rPr>
        <w:t>3</w:t>
      </w:r>
      <w:r w:rsidRPr="00B40072">
        <w:rPr>
          <w:rFonts w:ascii="Times New Roman" w:hAnsi="Times New Roman" w:cs="Times New Roman"/>
          <w:color w:val="000000"/>
          <w:sz w:val="24"/>
          <w:szCs w:val="24"/>
        </w:rPr>
        <w:t>)</w:t>
      </w:r>
      <w:r w:rsidRPr="000A5D99">
        <w:rPr>
          <w:rFonts w:ascii="Times New Roman" w:hAnsi="Times New Roman" w:cs="Times New Roman"/>
          <w:color w:val="000000"/>
          <w:sz w:val="24"/>
          <w:szCs w:val="24"/>
        </w:rPr>
        <w:t xml:space="preserve"> desde el año de 1975 la obesidad se ha triplicado en todo el mundo, para el 2016 más de 1900 millones de adultos</w:t>
      </w:r>
      <w:r w:rsidR="008F2EBC">
        <w:rPr>
          <w:rFonts w:ascii="Times New Roman" w:hAnsi="Times New Roman" w:cs="Times New Roman"/>
          <w:color w:val="000000"/>
          <w:sz w:val="24"/>
          <w:szCs w:val="24"/>
        </w:rPr>
        <w:t>;</w:t>
      </w:r>
      <w:r w:rsidRPr="000A5D99">
        <w:rPr>
          <w:rFonts w:ascii="Times New Roman" w:hAnsi="Times New Roman" w:cs="Times New Roman"/>
          <w:color w:val="000000"/>
          <w:sz w:val="24"/>
          <w:szCs w:val="24"/>
        </w:rPr>
        <w:t xml:space="preserve"> es decir</w:t>
      </w:r>
      <w:r w:rsidR="008F2EBC">
        <w:rPr>
          <w:rFonts w:ascii="Times New Roman" w:hAnsi="Times New Roman" w:cs="Times New Roman"/>
          <w:color w:val="000000"/>
          <w:sz w:val="24"/>
          <w:szCs w:val="24"/>
        </w:rPr>
        <w:t>,</w:t>
      </w:r>
      <w:r w:rsidRPr="000A5D99">
        <w:rPr>
          <w:rFonts w:ascii="Times New Roman" w:hAnsi="Times New Roman" w:cs="Times New Roman"/>
          <w:color w:val="000000"/>
          <w:sz w:val="24"/>
          <w:szCs w:val="24"/>
        </w:rPr>
        <w:t xml:space="preserve"> de 18 años o más tenían sobrepeso, de los cuales, más de 650 millones eran obesos</w:t>
      </w:r>
      <w:r w:rsidR="008F2EBC">
        <w:rPr>
          <w:rFonts w:ascii="Times New Roman" w:hAnsi="Times New Roman" w:cs="Times New Roman"/>
          <w:color w:val="000000"/>
          <w:sz w:val="24"/>
          <w:szCs w:val="24"/>
        </w:rPr>
        <w:t>;</w:t>
      </w:r>
      <w:r w:rsidRPr="000A5D99">
        <w:rPr>
          <w:rFonts w:ascii="Times New Roman" w:hAnsi="Times New Roman" w:cs="Times New Roman"/>
          <w:color w:val="000000"/>
          <w:sz w:val="24"/>
          <w:szCs w:val="24"/>
        </w:rPr>
        <w:t xml:space="preserve"> </w:t>
      </w:r>
      <w:r w:rsidR="008F2EBC" w:rsidRPr="00414284">
        <w:rPr>
          <w:rFonts w:ascii="Times New Roman" w:hAnsi="Times New Roman" w:cs="Times New Roman"/>
          <w:color w:val="000000"/>
          <w:sz w:val="24"/>
          <w:szCs w:val="24"/>
        </w:rPr>
        <w:t>o sea,</w:t>
      </w:r>
      <w:r w:rsidRPr="00414284">
        <w:rPr>
          <w:rFonts w:ascii="Times New Roman" w:hAnsi="Times New Roman" w:cs="Times New Roman"/>
          <w:color w:val="000000"/>
          <w:sz w:val="24"/>
          <w:szCs w:val="24"/>
        </w:rPr>
        <w:t xml:space="preserve"> el 39</w:t>
      </w:r>
      <w:r w:rsidRPr="000A5D99">
        <w:rPr>
          <w:rFonts w:ascii="Times New Roman" w:hAnsi="Times New Roman" w:cs="Times New Roman"/>
          <w:color w:val="000000"/>
          <w:sz w:val="24"/>
          <w:szCs w:val="24"/>
        </w:rPr>
        <w:t xml:space="preserve">% de las personas adultas de 18 años o más tenían sobrepeso, y el 13% eran obesas. </w:t>
      </w:r>
      <w:r w:rsidRPr="000A5D99">
        <w:rPr>
          <w:rFonts w:ascii="Times New Roman" w:eastAsia="Times New Roman" w:hAnsi="Times New Roman" w:cs="Times New Roman"/>
          <w:color w:val="3C4245"/>
          <w:sz w:val="24"/>
          <w:szCs w:val="24"/>
          <w:lang w:eastAsia="es-MX"/>
        </w:rPr>
        <w:t xml:space="preserve">La mayoría de la población </w:t>
      </w:r>
      <w:r w:rsidRPr="000A5D99">
        <w:rPr>
          <w:rFonts w:ascii="Times New Roman" w:hAnsi="Times New Roman" w:cs="Times New Roman"/>
          <w:color w:val="3C4245"/>
          <w:sz w:val="24"/>
          <w:szCs w:val="24"/>
        </w:rPr>
        <w:t>global</w:t>
      </w:r>
      <w:r w:rsidRPr="000A5D99">
        <w:rPr>
          <w:rFonts w:ascii="Times New Roman" w:eastAsia="Times New Roman" w:hAnsi="Times New Roman" w:cs="Times New Roman"/>
          <w:color w:val="3C4245"/>
          <w:sz w:val="24"/>
          <w:szCs w:val="24"/>
          <w:lang w:eastAsia="es-MX"/>
        </w:rPr>
        <w:t xml:space="preserve"> vive en países donde el sobrepeso y la obesidad se cobran más vidas de personas que la insuficiencia ponderal</w:t>
      </w:r>
      <w:r w:rsidRPr="000A5D99">
        <w:rPr>
          <w:rStyle w:val="Refdenotaalpie"/>
          <w:rFonts w:ascii="Times New Roman" w:hAnsi="Times New Roman" w:cs="Times New Roman"/>
          <w:color w:val="3C4245"/>
          <w:sz w:val="24"/>
          <w:szCs w:val="24"/>
        </w:rPr>
        <w:footnoteReference w:id="1"/>
      </w:r>
      <w:r w:rsidRPr="000A5D99">
        <w:rPr>
          <w:rFonts w:ascii="Times New Roman" w:hAnsi="Times New Roman" w:cs="Times New Roman"/>
          <w:color w:val="3C4245"/>
          <w:sz w:val="24"/>
          <w:szCs w:val="24"/>
        </w:rPr>
        <w:t>como se vive en países de África o de América Latina.</w:t>
      </w:r>
      <w:r w:rsidRPr="000A5D99">
        <w:rPr>
          <w:rFonts w:ascii="Times New Roman" w:eastAsia="Times New Roman" w:hAnsi="Times New Roman" w:cs="Times New Roman"/>
          <w:color w:val="3C4245"/>
          <w:sz w:val="24"/>
          <w:szCs w:val="24"/>
          <w:lang w:eastAsia="es-MX"/>
        </w:rPr>
        <w:t xml:space="preserve"> También nos menciona la OMS que en el año de 2016 había más de 340 millones de niños y adolescentes (de 5 a 19 años) con sobrepeso u obesidad en todo el mundo, una cifra bastante alta que nos puede dar un panorama de cómo estará esta población en su adultez y las consecuencias que esta problemática trae consigo. En la actualidad en México la obesidad </w:t>
      </w:r>
      <w:r w:rsidRPr="000A5D99">
        <w:rPr>
          <w:rFonts w:ascii="Times New Roman" w:eastAsia="Times New Roman" w:hAnsi="Times New Roman" w:cs="Times New Roman"/>
          <w:color w:val="3C4245"/>
          <w:sz w:val="24"/>
          <w:szCs w:val="24"/>
          <w:lang w:eastAsia="es-MX"/>
        </w:rPr>
        <w:lastRenderedPageBreak/>
        <w:t>corresponde al 35.6 % de la niñez, número que nos ubica como primer lugar a nivel mundial en obesidad infantil (OCDE, 2023)</w:t>
      </w:r>
      <w:r w:rsidR="008F2EBC">
        <w:rPr>
          <w:rFonts w:ascii="Times New Roman" w:eastAsia="Times New Roman" w:hAnsi="Times New Roman" w:cs="Times New Roman"/>
          <w:color w:val="3C4245"/>
          <w:sz w:val="24"/>
          <w:szCs w:val="24"/>
          <w:lang w:eastAsia="es-MX"/>
        </w:rPr>
        <w:t xml:space="preserve"> </w:t>
      </w:r>
    </w:p>
    <w:bookmarkEnd w:id="1"/>
    <w:p w14:paraId="2A493DB0" w14:textId="2D54DDAC" w:rsidR="00C76A3E" w:rsidRPr="000A5D99" w:rsidRDefault="000505C8" w:rsidP="006E74B4">
      <w:pPr>
        <w:spacing w:after="0" w:line="360" w:lineRule="auto"/>
        <w:ind w:firstLine="708"/>
        <w:jc w:val="both"/>
        <w:rPr>
          <w:rFonts w:ascii="Times New Roman" w:hAnsi="Times New Roman" w:cs="Times New Roman"/>
          <w:color w:val="000000"/>
          <w:sz w:val="24"/>
          <w:szCs w:val="24"/>
        </w:rPr>
      </w:pPr>
      <w:r w:rsidRPr="000A5D99">
        <w:rPr>
          <w:rFonts w:ascii="Times New Roman" w:hAnsi="Times New Roman" w:cs="Times New Roman"/>
          <w:color w:val="000000"/>
          <w:sz w:val="24"/>
          <w:szCs w:val="24"/>
        </w:rPr>
        <w:t>Es importante recalcar que la obesidad se relacionaba anteriormente con los países industrializados como Inglaterra, Francia, Estados Unidos de Norteamérica, etc., pero el sobrepeso y la obesidad han aumentado notablemente en los países en vías de desarrollo, principalmente en los estados donde opera la Industria Maquiladora o fábricas. En México, es la enfermedad metabólica más frecuente (SSA, 202</w:t>
      </w:r>
      <w:r w:rsidR="005600F0">
        <w:rPr>
          <w:rFonts w:ascii="Times New Roman" w:hAnsi="Times New Roman" w:cs="Times New Roman"/>
          <w:color w:val="000000"/>
          <w:sz w:val="24"/>
          <w:szCs w:val="24"/>
        </w:rPr>
        <w:t>3</w:t>
      </w:r>
      <w:r w:rsidRPr="000A5D99">
        <w:rPr>
          <w:rFonts w:ascii="Times New Roman" w:hAnsi="Times New Roman" w:cs="Times New Roman"/>
          <w:color w:val="000000"/>
          <w:sz w:val="24"/>
          <w:szCs w:val="24"/>
        </w:rPr>
        <w:t xml:space="preserve">) </w:t>
      </w:r>
      <w:r w:rsidR="008F2EBC" w:rsidRPr="00414284">
        <w:rPr>
          <w:rFonts w:ascii="Times New Roman" w:hAnsi="Times New Roman" w:cs="Times New Roman"/>
          <w:color w:val="000000"/>
          <w:sz w:val="24"/>
          <w:szCs w:val="24"/>
        </w:rPr>
        <w:t>S</w:t>
      </w:r>
      <w:r w:rsidRPr="00414284">
        <w:rPr>
          <w:rFonts w:ascii="Times New Roman" w:hAnsi="Times New Roman" w:cs="Times New Roman"/>
          <w:color w:val="000000"/>
          <w:sz w:val="24"/>
          <w:szCs w:val="24"/>
        </w:rPr>
        <w:t>e</w:t>
      </w:r>
      <w:r w:rsidRPr="000A5D99">
        <w:rPr>
          <w:rFonts w:ascii="Times New Roman" w:hAnsi="Times New Roman" w:cs="Times New Roman"/>
          <w:color w:val="000000"/>
          <w:sz w:val="24"/>
          <w:szCs w:val="24"/>
        </w:rPr>
        <w:t xml:space="preserve"> encuentra en el segundo país con el índice de más alto de obesidad en el mundo, aumentó su prevalencia de 59.7% en el 2000 a 86.7% en el 2015, significando un riesgo clave para el desarrollo de las patologías o comorbilidades que ocupan los primeros lugares en morbilidad y mortalidad (Atlas Mundial de Obesidad, 2022). En la actualidad, en la república mexicana el sobrepeso y la obesidad afectan a más del 75 % en personas adultas, estos dígitos nos ubican como segundo lugar a nivel mundial y solo superado por Estados Unidos de Norteamérica </w:t>
      </w:r>
      <w:r w:rsidRPr="000A5D99">
        <w:rPr>
          <w:rFonts w:ascii="Times New Roman" w:eastAsia="Times New Roman" w:hAnsi="Times New Roman" w:cs="Times New Roman"/>
          <w:color w:val="3C4245"/>
          <w:sz w:val="24"/>
          <w:szCs w:val="24"/>
          <w:lang w:eastAsia="es-MX"/>
        </w:rPr>
        <w:t>(OCDE, 2023).</w:t>
      </w:r>
    </w:p>
    <w:p w14:paraId="754BFFCC" w14:textId="68D0013E" w:rsidR="000505C8" w:rsidRPr="000A5D99" w:rsidRDefault="000505C8" w:rsidP="006E74B4">
      <w:pPr>
        <w:spacing w:after="0" w:line="360" w:lineRule="auto"/>
        <w:ind w:firstLine="708"/>
        <w:jc w:val="both"/>
        <w:rPr>
          <w:rFonts w:ascii="Times New Roman" w:hAnsi="Times New Roman" w:cs="Times New Roman"/>
          <w:color w:val="000000"/>
          <w:sz w:val="24"/>
          <w:szCs w:val="24"/>
        </w:rPr>
      </w:pPr>
      <w:r w:rsidRPr="000A5D99">
        <w:rPr>
          <w:rFonts w:ascii="Times New Roman" w:hAnsi="Times New Roman" w:cs="Times New Roman"/>
          <w:color w:val="000000"/>
          <w:sz w:val="24"/>
          <w:szCs w:val="24"/>
        </w:rPr>
        <w:t xml:space="preserve">Es imperante destacar que los riesgos de la obesidad se relacionan a una elevada prevalencia a padecer </w:t>
      </w:r>
      <w:proofErr w:type="gramStart"/>
      <w:r w:rsidRPr="000A5D99">
        <w:rPr>
          <w:rFonts w:ascii="Times New Roman" w:hAnsi="Times New Roman" w:cs="Times New Roman"/>
          <w:color w:val="000000"/>
          <w:sz w:val="24"/>
          <w:szCs w:val="24"/>
        </w:rPr>
        <w:t>o</w:t>
      </w:r>
      <w:proofErr w:type="gramEnd"/>
      <w:r w:rsidRPr="000A5D99">
        <w:rPr>
          <w:rFonts w:ascii="Times New Roman" w:hAnsi="Times New Roman" w:cs="Times New Roman"/>
          <w:color w:val="000000"/>
          <w:sz w:val="24"/>
          <w:szCs w:val="24"/>
        </w:rPr>
        <w:t xml:space="preserve"> mejor dicho, a desarrollar enfermedades crónicas degenerativas, tales como hipertensión arterial, diabetes mellitus, y alteraciones pulmonares y cardiovasculares, siendo también un elevado factor de riesgo para desarrollar varios tipos de cáncer. También afecta la parte psicológica de la persona, al disminuir la autoestima de quien la padece y probablemente afecte sus relaciones personales y sociales, además de relacionarse con complicaciones mortales por el contagio del SARS-COVID 19 (SSA</w:t>
      </w:r>
      <w:r w:rsidR="008F2EBC">
        <w:rPr>
          <w:rFonts w:ascii="Times New Roman" w:hAnsi="Times New Roman" w:cs="Times New Roman"/>
          <w:color w:val="000000"/>
          <w:sz w:val="24"/>
          <w:szCs w:val="24"/>
        </w:rPr>
        <w:t>,</w:t>
      </w:r>
      <w:r w:rsidRPr="000A5D99">
        <w:rPr>
          <w:rFonts w:ascii="Times New Roman" w:hAnsi="Times New Roman" w:cs="Times New Roman"/>
          <w:color w:val="000000"/>
          <w:sz w:val="24"/>
          <w:szCs w:val="24"/>
        </w:rPr>
        <w:t xml:space="preserve"> 202</w:t>
      </w:r>
      <w:r w:rsidR="00BC57DB">
        <w:rPr>
          <w:rFonts w:ascii="Times New Roman" w:hAnsi="Times New Roman" w:cs="Times New Roman"/>
          <w:color w:val="000000"/>
          <w:sz w:val="24"/>
          <w:szCs w:val="24"/>
        </w:rPr>
        <w:t>3).</w:t>
      </w:r>
    </w:p>
    <w:p w14:paraId="7FA13E39" w14:textId="3E199364" w:rsidR="000505C8" w:rsidRDefault="000505C8"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 xml:space="preserve">Por lo anteriormente señalado, el interés del presente trabajo es demostrar de qué manera la representación social (RS) sobre los hábitos alimenticios de las mujeres y hombres que laboran como operadoras y operadores de producción está influenciada por el estilo de vida y el entorno laboral de tal manera que se detalla de forma teórica de cómo las construcciones simbólicas se crean y recrean </w:t>
      </w:r>
      <w:r w:rsidRPr="00D72A99">
        <w:rPr>
          <w:rFonts w:ascii="Times New Roman" w:hAnsi="Times New Roman" w:cs="Times New Roman"/>
          <w:sz w:val="24"/>
          <w:szCs w:val="24"/>
        </w:rPr>
        <w:t xml:space="preserve">en el curso de las interacciones sociales, Moscovici (1996), o en palabras de </w:t>
      </w:r>
      <w:proofErr w:type="spellStart"/>
      <w:r w:rsidRPr="00D72A99">
        <w:rPr>
          <w:rFonts w:ascii="Times New Roman" w:hAnsi="Times New Roman" w:cs="Times New Roman"/>
          <w:sz w:val="24"/>
          <w:szCs w:val="24"/>
        </w:rPr>
        <w:t>Bordieu</w:t>
      </w:r>
      <w:proofErr w:type="spellEnd"/>
      <w:r w:rsidRPr="00D72A99">
        <w:rPr>
          <w:rFonts w:ascii="Times New Roman" w:hAnsi="Times New Roman" w:cs="Times New Roman"/>
          <w:sz w:val="24"/>
          <w:szCs w:val="24"/>
        </w:rPr>
        <w:t xml:space="preserve"> (</w:t>
      </w:r>
      <w:r w:rsidR="00BC57DB">
        <w:rPr>
          <w:rFonts w:ascii="Times New Roman" w:hAnsi="Times New Roman" w:cs="Times New Roman"/>
          <w:sz w:val="24"/>
          <w:szCs w:val="24"/>
        </w:rPr>
        <w:t>1998)</w:t>
      </w:r>
      <w:r w:rsidR="008F2EBC" w:rsidRPr="00D72A99">
        <w:rPr>
          <w:rFonts w:ascii="Times New Roman" w:hAnsi="Times New Roman" w:cs="Times New Roman"/>
          <w:sz w:val="24"/>
          <w:szCs w:val="24"/>
        </w:rPr>
        <w:t xml:space="preserve"> </w:t>
      </w:r>
      <w:r w:rsidRPr="00D72A99">
        <w:rPr>
          <w:rFonts w:ascii="Times New Roman" w:hAnsi="Times New Roman" w:cs="Times New Roman"/>
          <w:sz w:val="24"/>
          <w:szCs w:val="24"/>
        </w:rPr>
        <w:t>la</w:t>
      </w:r>
      <w:r w:rsidRPr="000A5D99">
        <w:rPr>
          <w:rFonts w:ascii="Times New Roman" w:hAnsi="Times New Roman" w:cs="Times New Roman"/>
          <w:sz w:val="24"/>
          <w:szCs w:val="24"/>
        </w:rPr>
        <w:t xml:space="preserve"> manera en cómo las realidades sociales son aprendidas como</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construcciones cotidianas por actores individuales. El presente trabajo aborda principalmente la literatura de Sergio Moscovici, seguido por el pensamiento de Pierre </w:t>
      </w:r>
      <w:proofErr w:type="spellStart"/>
      <w:r w:rsidRPr="000A5D99">
        <w:rPr>
          <w:rFonts w:ascii="Times New Roman" w:hAnsi="Times New Roman" w:cs="Times New Roman"/>
          <w:sz w:val="24"/>
          <w:szCs w:val="24"/>
        </w:rPr>
        <w:t>Bordieu</w:t>
      </w:r>
      <w:proofErr w:type="spellEnd"/>
      <w:r w:rsidRPr="000A5D99">
        <w:rPr>
          <w:rFonts w:ascii="Times New Roman" w:hAnsi="Times New Roman" w:cs="Times New Roman"/>
          <w:sz w:val="24"/>
          <w:szCs w:val="24"/>
        </w:rPr>
        <w:t xml:space="preserve"> y Jean Claude </w:t>
      </w:r>
      <w:proofErr w:type="spellStart"/>
      <w:r w:rsidRPr="000A5D99">
        <w:rPr>
          <w:rFonts w:ascii="Times New Roman" w:hAnsi="Times New Roman" w:cs="Times New Roman"/>
          <w:sz w:val="24"/>
          <w:szCs w:val="24"/>
        </w:rPr>
        <w:t>Abric</w:t>
      </w:r>
      <w:proofErr w:type="spellEnd"/>
      <w:r w:rsidRPr="000A5D99">
        <w:rPr>
          <w:rFonts w:ascii="Times New Roman" w:hAnsi="Times New Roman" w:cs="Times New Roman"/>
          <w:sz w:val="24"/>
          <w:szCs w:val="24"/>
        </w:rPr>
        <w:t xml:space="preserve">, para ilustrar cómo la representación social constituye modalidades de pensamiento práctico orientados hacia la comprensión y dominio del entorno social, para después referir los elementos de ésta. Asimismo, se señala desde el punto de vista de Moscovici (1996), los procesos principales que explican cómo lo social transforma un conocimiento en representación. </w:t>
      </w:r>
    </w:p>
    <w:p w14:paraId="6386864C" w14:textId="2645CD73" w:rsidR="001F21E4" w:rsidRPr="000A5D99" w:rsidRDefault="001F21E4" w:rsidP="006E74B4">
      <w:pPr>
        <w:pStyle w:val="Style2"/>
        <w:spacing w:before="0" w:after="0"/>
        <w:jc w:val="center"/>
        <w:rPr>
          <w:sz w:val="28"/>
          <w:lang w:val="es-MX"/>
        </w:rPr>
      </w:pPr>
      <w:r w:rsidRPr="000A5D99">
        <w:rPr>
          <w:sz w:val="28"/>
          <w:lang w:val="es-MX"/>
        </w:rPr>
        <w:lastRenderedPageBreak/>
        <w:t>Representaciones sociales</w:t>
      </w:r>
      <w:bookmarkEnd w:id="2"/>
      <w:bookmarkEnd w:id="3"/>
    </w:p>
    <w:p w14:paraId="3ADAEE4C" w14:textId="596A4101" w:rsidR="001F21E4" w:rsidRPr="0012123C" w:rsidRDefault="001F21E4" w:rsidP="006E74B4">
      <w:pPr>
        <w:spacing w:after="0" w:line="360" w:lineRule="auto"/>
        <w:ind w:firstLine="708"/>
        <w:jc w:val="both"/>
        <w:rPr>
          <w:rFonts w:ascii="Times New Roman" w:eastAsia="MS Mincho" w:hAnsi="Times New Roman" w:cs="Times New Roman"/>
          <w:sz w:val="24"/>
          <w:szCs w:val="24"/>
        </w:rPr>
      </w:pPr>
      <w:r w:rsidRPr="005600F0">
        <w:rPr>
          <w:rFonts w:ascii="Times New Roman" w:hAnsi="Times New Roman" w:cs="Times New Roman"/>
          <w:sz w:val="24"/>
          <w:szCs w:val="24"/>
        </w:rPr>
        <w:t>Una de las teorías que puede apoyar para conocer las causas por las que las mujeres no se realicen a tiempo la prueba Papanicolaou (barreras) es la de “las representaciones sociales”. Diversos estudios la han utilizado; Chávez-</w:t>
      </w:r>
      <w:r w:rsidR="00B92637" w:rsidRPr="005600F0">
        <w:rPr>
          <w:rFonts w:ascii="Times New Roman" w:hAnsi="Times New Roman" w:cs="Times New Roman"/>
          <w:sz w:val="24"/>
          <w:szCs w:val="24"/>
        </w:rPr>
        <w:t>Méndez</w:t>
      </w:r>
      <w:r w:rsidRPr="005600F0">
        <w:rPr>
          <w:rFonts w:ascii="Times New Roman" w:hAnsi="Times New Roman" w:cs="Times New Roman"/>
          <w:sz w:val="24"/>
          <w:szCs w:val="24"/>
        </w:rPr>
        <w:t xml:space="preserve"> </w:t>
      </w:r>
      <w:r w:rsidRPr="005600F0">
        <w:rPr>
          <w:rFonts w:ascii="Times New Roman" w:hAnsi="Times New Roman" w:cs="Times New Roman"/>
          <w:i/>
          <w:sz w:val="24"/>
          <w:szCs w:val="24"/>
        </w:rPr>
        <w:t xml:space="preserve">et </w:t>
      </w:r>
      <w:r w:rsidR="008F2EBC" w:rsidRPr="005600F0">
        <w:rPr>
          <w:rFonts w:ascii="Times New Roman" w:hAnsi="Times New Roman" w:cs="Times New Roman"/>
          <w:i/>
          <w:sz w:val="24"/>
          <w:szCs w:val="24"/>
        </w:rPr>
        <w:t>a</w:t>
      </w:r>
      <w:r w:rsidRPr="005600F0">
        <w:rPr>
          <w:rFonts w:ascii="Times New Roman" w:hAnsi="Times New Roman" w:cs="Times New Roman"/>
          <w:i/>
          <w:sz w:val="24"/>
          <w:szCs w:val="24"/>
        </w:rPr>
        <w:t>l</w:t>
      </w:r>
      <w:r w:rsidR="008F2EBC" w:rsidRPr="005600F0">
        <w:rPr>
          <w:rFonts w:ascii="Times New Roman" w:hAnsi="Times New Roman" w:cs="Times New Roman"/>
          <w:i/>
          <w:sz w:val="24"/>
          <w:szCs w:val="24"/>
        </w:rPr>
        <w:t>.</w:t>
      </w:r>
      <w:r w:rsidRPr="005600F0">
        <w:rPr>
          <w:rFonts w:ascii="Times New Roman" w:hAnsi="Times New Roman" w:cs="Times New Roman"/>
          <w:i/>
          <w:sz w:val="24"/>
          <w:szCs w:val="24"/>
        </w:rPr>
        <w:t>,</w:t>
      </w:r>
      <w:r w:rsidRPr="005600F0">
        <w:rPr>
          <w:rFonts w:ascii="Times New Roman" w:hAnsi="Times New Roman" w:cs="Times New Roman"/>
          <w:sz w:val="24"/>
          <w:szCs w:val="24"/>
        </w:rPr>
        <w:t xml:space="preserve"> (2012), Aranda (2005) Rocha (1995), </w:t>
      </w:r>
      <w:r w:rsidR="005600F0" w:rsidRPr="005600F0">
        <w:rPr>
          <w:rFonts w:ascii="Times New Roman" w:hAnsi="Times New Roman" w:cs="Times New Roman"/>
          <w:sz w:val="24"/>
          <w:szCs w:val="24"/>
        </w:rPr>
        <w:t>Rico</w:t>
      </w:r>
      <w:r w:rsidR="005600F0">
        <w:rPr>
          <w:rFonts w:ascii="Times New Roman" w:hAnsi="Times New Roman" w:cs="Times New Roman"/>
          <w:sz w:val="24"/>
          <w:szCs w:val="24"/>
        </w:rPr>
        <w:t xml:space="preserve">-Blanco </w:t>
      </w:r>
      <w:r w:rsidR="005600F0" w:rsidRPr="005600F0">
        <w:rPr>
          <w:rFonts w:ascii="Times New Roman" w:hAnsi="Times New Roman" w:cs="Times New Roman"/>
          <w:sz w:val="24"/>
          <w:szCs w:val="24"/>
        </w:rPr>
        <w:t>et</w:t>
      </w:r>
      <w:r w:rsidR="00800DD0" w:rsidRPr="005600F0">
        <w:rPr>
          <w:rFonts w:ascii="Times New Roman" w:hAnsi="Times New Roman" w:cs="Times New Roman"/>
          <w:sz w:val="24"/>
          <w:szCs w:val="24"/>
        </w:rPr>
        <w:t xml:space="preserve"> al </w:t>
      </w:r>
      <w:r w:rsidRPr="005600F0">
        <w:rPr>
          <w:rFonts w:ascii="Times New Roman" w:hAnsi="Times New Roman" w:cs="Times New Roman"/>
          <w:sz w:val="24"/>
          <w:szCs w:val="24"/>
        </w:rPr>
        <w:t>(201</w:t>
      </w:r>
      <w:r w:rsidR="00800DD0" w:rsidRPr="005600F0">
        <w:rPr>
          <w:rFonts w:ascii="Times New Roman" w:hAnsi="Times New Roman" w:cs="Times New Roman"/>
          <w:sz w:val="24"/>
          <w:szCs w:val="24"/>
        </w:rPr>
        <w:t>0</w:t>
      </w:r>
      <w:r w:rsidRPr="005600F0">
        <w:rPr>
          <w:rFonts w:ascii="Times New Roman" w:hAnsi="Times New Roman" w:cs="Times New Roman"/>
          <w:sz w:val="24"/>
          <w:szCs w:val="24"/>
        </w:rPr>
        <w:t>)</w:t>
      </w:r>
      <w:r w:rsidR="008F2EBC" w:rsidRPr="005600F0">
        <w:rPr>
          <w:rFonts w:ascii="Times New Roman" w:hAnsi="Times New Roman" w:cs="Times New Roman"/>
          <w:sz w:val="24"/>
          <w:szCs w:val="24"/>
        </w:rPr>
        <w:t xml:space="preserve"> </w:t>
      </w:r>
      <w:r w:rsidRPr="005600F0">
        <w:rPr>
          <w:rFonts w:ascii="Times New Roman" w:hAnsi="Times New Roman" w:cs="Times New Roman"/>
          <w:sz w:val="24"/>
          <w:szCs w:val="24"/>
        </w:rPr>
        <w:t>entre otros. Ellos a su vez señalan la importancia de indagar las representaciones sociales en referencia al cuidado de la salud y sobre las diferentes prácticas asociadas a ellas con el fin de analizar el “anclaje” social de su construcción, así como l</w:t>
      </w:r>
      <w:r w:rsidRPr="005600F0">
        <w:rPr>
          <w:rFonts w:ascii="Times New Roman" w:eastAsia="MS Mincho" w:hAnsi="Times New Roman" w:cs="Times New Roman"/>
          <w:sz w:val="24"/>
          <w:szCs w:val="24"/>
        </w:rPr>
        <w:t xml:space="preserve">a </w:t>
      </w:r>
      <w:proofErr w:type="spellStart"/>
      <w:r w:rsidRPr="005600F0">
        <w:rPr>
          <w:rFonts w:ascii="Times New Roman" w:eastAsia="MS Mincho" w:hAnsi="Times New Roman" w:cs="Times New Roman"/>
          <w:sz w:val="24"/>
          <w:szCs w:val="24"/>
        </w:rPr>
        <w:t>objetivización</w:t>
      </w:r>
      <w:proofErr w:type="spellEnd"/>
      <w:r w:rsidRPr="005600F0">
        <w:rPr>
          <w:rFonts w:ascii="Times New Roman" w:eastAsia="MS Mincho" w:hAnsi="Times New Roman" w:cs="Times New Roman"/>
          <w:sz w:val="24"/>
          <w:szCs w:val="24"/>
        </w:rPr>
        <w:t xml:space="preserve">: lo social en la representación, las representaciones </w:t>
      </w:r>
      <w:r w:rsidRPr="0012123C">
        <w:rPr>
          <w:rFonts w:ascii="Times New Roman" w:eastAsia="MS Mincho" w:hAnsi="Times New Roman" w:cs="Times New Roman"/>
          <w:sz w:val="24"/>
          <w:szCs w:val="24"/>
        </w:rPr>
        <w:t>sociales y su interiorización en el individuo, sujeto social y teoría genética.</w:t>
      </w:r>
    </w:p>
    <w:p w14:paraId="7BF4A788" w14:textId="020AB68C" w:rsidR="001F21E4" w:rsidRPr="0012123C" w:rsidRDefault="001F21E4" w:rsidP="006E74B4">
      <w:pPr>
        <w:spacing w:after="0" w:line="360" w:lineRule="auto"/>
        <w:ind w:firstLine="708"/>
        <w:jc w:val="both"/>
        <w:rPr>
          <w:rFonts w:ascii="Times New Roman" w:hAnsi="Times New Roman" w:cs="Times New Roman"/>
          <w:sz w:val="24"/>
          <w:szCs w:val="24"/>
        </w:rPr>
      </w:pPr>
      <w:r w:rsidRPr="0012123C">
        <w:rPr>
          <w:rFonts w:ascii="Times New Roman" w:hAnsi="Times New Roman" w:cs="Times New Roman"/>
          <w:sz w:val="24"/>
          <w:szCs w:val="24"/>
        </w:rPr>
        <w:t xml:space="preserve">Se considera que el papel que tiene la cultura en el comportamiento humano es un factor relevante en la adopción de una modalidad del cuidado de la salud por parte de los sujetos sociales así </w:t>
      </w:r>
      <w:r w:rsidRPr="00AE07B3">
        <w:rPr>
          <w:rFonts w:ascii="Times New Roman" w:hAnsi="Times New Roman" w:cs="Times New Roman"/>
          <w:sz w:val="24"/>
          <w:szCs w:val="24"/>
        </w:rPr>
        <w:t>como los aspectos culturales que pueden afectar el que la mujer no se realice la prueba Papanicolaou (</w:t>
      </w:r>
      <w:proofErr w:type="spellStart"/>
      <w:r w:rsidRPr="00AE07B3">
        <w:rPr>
          <w:rFonts w:ascii="Times New Roman" w:hAnsi="Times New Roman" w:cs="Times New Roman"/>
          <w:sz w:val="24"/>
          <w:szCs w:val="24"/>
        </w:rPr>
        <w:t>Candreva</w:t>
      </w:r>
      <w:proofErr w:type="spellEnd"/>
      <w:r w:rsidRPr="00AE07B3">
        <w:rPr>
          <w:rFonts w:ascii="Times New Roman" w:hAnsi="Times New Roman" w:cs="Times New Roman"/>
          <w:sz w:val="24"/>
          <w:szCs w:val="24"/>
        </w:rPr>
        <w:t xml:space="preserve"> y</w:t>
      </w:r>
      <w:r w:rsidRPr="0012123C">
        <w:rPr>
          <w:rFonts w:ascii="Times New Roman" w:hAnsi="Times New Roman" w:cs="Times New Roman"/>
          <w:sz w:val="24"/>
          <w:szCs w:val="24"/>
        </w:rPr>
        <w:t xml:space="preserve"> Paladino</w:t>
      </w:r>
      <w:r w:rsidR="005600F0" w:rsidRPr="0012123C">
        <w:rPr>
          <w:rFonts w:ascii="Times New Roman" w:hAnsi="Times New Roman" w:cs="Times New Roman"/>
          <w:sz w:val="24"/>
          <w:szCs w:val="24"/>
        </w:rPr>
        <w:t>, 2005)</w:t>
      </w:r>
      <w:r w:rsidRPr="0012123C">
        <w:rPr>
          <w:rFonts w:ascii="Times New Roman" w:hAnsi="Times New Roman" w:cs="Times New Roman"/>
          <w:sz w:val="24"/>
          <w:szCs w:val="24"/>
        </w:rPr>
        <w:t xml:space="preserve">, en este apartado figuran los tópicos de género y salud, creencias culturales y prueba Papanicolaou, estructura social y sexualidad, </w:t>
      </w:r>
      <w:r w:rsidRPr="0012123C">
        <w:rPr>
          <w:rFonts w:ascii="Times New Roman" w:hAnsi="Times New Roman" w:cs="Times New Roman"/>
          <w:bCs/>
          <w:iCs/>
          <w:sz w:val="24"/>
          <w:szCs w:val="24"/>
        </w:rPr>
        <w:t xml:space="preserve">interpretaciones socioculturales y sexualidad, significaciones culturales de género, </w:t>
      </w:r>
      <w:r w:rsidRPr="0012123C">
        <w:rPr>
          <w:rFonts w:ascii="Times New Roman" w:hAnsi="Times New Roman" w:cs="Times New Roman"/>
          <w:sz w:val="24"/>
          <w:szCs w:val="24"/>
        </w:rPr>
        <w:t xml:space="preserve">las relaciones de poder y cáncer cervicouterino y por último género y el ejercicio de la sexualidad. </w:t>
      </w:r>
    </w:p>
    <w:p w14:paraId="73CC0902" w14:textId="17FC8285" w:rsidR="001F21E4" w:rsidRPr="000A5D99" w:rsidRDefault="008561B6" w:rsidP="006E74B4">
      <w:pPr>
        <w:spacing w:after="0" w:line="360" w:lineRule="auto"/>
        <w:ind w:firstLine="708"/>
        <w:jc w:val="both"/>
        <w:rPr>
          <w:rFonts w:ascii="Times New Roman" w:hAnsi="Times New Roman" w:cs="Times New Roman"/>
          <w:sz w:val="24"/>
          <w:szCs w:val="24"/>
        </w:rPr>
      </w:pPr>
      <w:r w:rsidRPr="0012123C">
        <w:rPr>
          <w:rFonts w:ascii="Times New Roman" w:hAnsi="Times New Roman" w:cs="Times New Roman"/>
          <w:sz w:val="24"/>
          <w:szCs w:val="24"/>
        </w:rPr>
        <w:t>Asimismo,</w:t>
      </w:r>
      <w:r w:rsidR="001F21E4" w:rsidRPr="0012123C">
        <w:rPr>
          <w:rFonts w:ascii="Times New Roman" w:hAnsi="Times New Roman" w:cs="Times New Roman"/>
          <w:sz w:val="24"/>
          <w:szCs w:val="24"/>
        </w:rPr>
        <w:t xml:space="preserve"> se analizan los estudios que se han realizado en tanto en América Latina como en México y que han ayudado a formar parte de una mejora a las políticas públicas existentes en este país referente a los entramados culturales que afectan a que la mujer se preocupe por su salud o más específicamente a que ella se realice o acceda a la prueba Papanicolaou.</w:t>
      </w:r>
      <w:r w:rsidR="001F21E4" w:rsidRPr="000A5D99">
        <w:rPr>
          <w:rFonts w:ascii="Times New Roman" w:hAnsi="Times New Roman" w:cs="Times New Roman"/>
          <w:sz w:val="24"/>
          <w:szCs w:val="24"/>
        </w:rPr>
        <w:t xml:space="preserve"> </w:t>
      </w:r>
    </w:p>
    <w:p w14:paraId="758294A0" w14:textId="73164862" w:rsidR="001F21E4" w:rsidRPr="000A5D99" w:rsidRDefault="001F21E4" w:rsidP="006E74B4">
      <w:pPr>
        <w:spacing w:after="0" w:line="360" w:lineRule="auto"/>
        <w:ind w:left="284" w:right="284" w:firstLine="424"/>
        <w:jc w:val="both"/>
        <w:rPr>
          <w:rFonts w:ascii="Times New Roman" w:hAnsi="Times New Roman" w:cs="Times New Roman"/>
          <w:sz w:val="24"/>
          <w:szCs w:val="24"/>
        </w:rPr>
      </w:pPr>
      <w:r w:rsidRPr="000A5D99">
        <w:rPr>
          <w:rFonts w:ascii="Times New Roman" w:hAnsi="Times New Roman" w:cs="Times New Roman"/>
          <w:sz w:val="24"/>
          <w:szCs w:val="24"/>
        </w:rPr>
        <w:t>Rocha</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w:t>
      </w:r>
      <w:r w:rsidR="0012123C">
        <w:rPr>
          <w:rFonts w:ascii="Times New Roman" w:hAnsi="Times New Roman" w:cs="Times New Roman"/>
          <w:sz w:val="24"/>
          <w:szCs w:val="24"/>
        </w:rPr>
        <w:t>1995</w:t>
      </w:r>
      <w:r w:rsidRPr="000A5D99">
        <w:rPr>
          <w:rFonts w:ascii="Times New Roman" w:hAnsi="Times New Roman" w:cs="Times New Roman"/>
          <w:sz w:val="24"/>
          <w:szCs w:val="24"/>
        </w:rPr>
        <w:t>)</w:t>
      </w:r>
      <w:r w:rsidR="008F2EBC">
        <w:rPr>
          <w:rFonts w:ascii="Times New Roman" w:hAnsi="Times New Roman" w:cs="Times New Roman"/>
          <w:sz w:val="24"/>
          <w:szCs w:val="24"/>
        </w:rPr>
        <w:t xml:space="preserve"> </w:t>
      </w:r>
      <w:r w:rsidRPr="000A5D99">
        <w:rPr>
          <w:rFonts w:ascii="Times New Roman" w:hAnsi="Times New Roman" w:cs="Times New Roman"/>
          <w:sz w:val="24"/>
          <w:szCs w:val="24"/>
        </w:rPr>
        <w:t>define las representaciones sociales de la enfermedad como</w:t>
      </w:r>
      <w:r w:rsidR="00D22E2B" w:rsidRPr="000A5D99">
        <w:rPr>
          <w:rFonts w:ascii="Times New Roman" w:hAnsi="Times New Roman" w:cs="Times New Roman"/>
          <w:sz w:val="24"/>
          <w:szCs w:val="24"/>
        </w:rPr>
        <w:t>:</w:t>
      </w:r>
    </w:p>
    <w:p w14:paraId="2D8CA48E" w14:textId="6E57B73A" w:rsidR="001F21E4" w:rsidRPr="000A5D99" w:rsidRDefault="001F21E4" w:rsidP="006E74B4">
      <w:pPr>
        <w:spacing w:after="0" w:line="360" w:lineRule="auto"/>
        <w:ind w:left="567"/>
        <w:jc w:val="both"/>
        <w:rPr>
          <w:rFonts w:ascii="Times New Roman" w:hAnsi="Times New Roman" w:cs="Times New Roman"/>
          <w:color w:val="FF0000"/>
          <w:sz w:val="24"/>
          <w:szCs w:val="24"/>
        </w:rPr>
      </w:pPr>
      <w:r w:rsidRPr="00414284">
        <w:rPr>
          <w:rFonts w:ascii="Times New Roman" w:hAnsi="Times New Roman" w:cs="Times New Roman"/>
          <w:sz w:val="24"/>
          <w:szCs w:val="24"/>
        </w:rPr>
        <w:t>la forma de conocimiento de sentido común que construyen los individuos</w:t>
      </w:r>
      <w:r w:rsidR="00003AFA" w:rsidRPr="00414284">
        <w:rPr>
          <w:rFonts w:ascii="Times New Roman" w:hAnsi="Times New Roman" w:cs="Times New Roman"/>
          <w:sz w:val="24"/>
          <w:szCs w:val="24"/>
        </w:rPr>
        <w:t xml:space="preserve"> </w:t>
      </w:r>
      <w:r w:rsidRPr="00414284">
        <w:rPr>
          <w:rFonts w:ascii="Times New Roman" w:hAnsi="Times New Roman" w:cs="Times New Roman"/>
          <w:sz w:val="24"/>
          <w:szCs w:val="24"/>
        </w:rPr>
        <w:t xml:space="preserve"> con relación a las enfermedades, tanto en su sentido genérico como específico. Es decir, se entienden como sistemas de ideas, creencias e imágenes en cuanto a las enfermedades, su origen, clasificación, la caracterización de una situación de enfermedad y las implicaciones de la misma (</w:t>
      </w:r>
      <w:r w:rsidR="008F2EBC" w:rsidRPr="00414284">
        <w:rPr>
          <w:rFonts w:ascii="Times New Roman" w:hAnsi="Times New Roman" w:cs="Times New Roman"/>
          <w:sz w:val="24"/>
          <w:szCs w:val="24"/>
        </w:rPr>
        <w:t>p.</w:t>
      </w:r>
      <w:r w:rsidRPr="00414284">
        <w:rPr>
          <w:rFonts w:ascii="Times New Roman" w:hAnsi="Times New Roman" w:cs="Times New Roman"/>
          <w:sz w:val="24"/>
          <w:szCs w:val="24"/>
        </w:rPr>
        <w:t xml:space="preserve"> 59).</w:t>
      </w:r>
    </w:p>
    <w:p w14:paraId="07919AC1" w14:textId="77777777" w:rsidR="001F21E4" w:rsidRPr="000A5D99" w:rsidRDefault="001F21E4" w:rsidP="006E74B4">
      <w:pPr>
        <w:spacing w:after="0" w:line="360" w:lineRule="auto"/>
        <w:ind w:firstLine="709"/>
        <w:jc w:val="both"/>
        <w:rPr>
          <w:rFonts w:ascii="Times New Roman" w:hAnsi="Times New Roman" w:cs="Times New Roman"/>
          <w:sz w:val="24"/>
          <w:szCs w:val="24"/>
        </w:rPr>
      </w:pPr>
      <w:r w:rsidRPr="000A5D99">
        <w:rPr>
          <w:rFonts w:ascii="Times New Roman" w:hAnsi="Times New Roman" w:cs="Times New Roman"/>
          <w:sz w:val="24"/>
          <w:szCs w:val="24"/>
        </w:rPr>
        <w:t xml:space="preserve">Estos sistemas son dinámicos y cambian en la medida en que el sujeto interactúa con su medio social. Aun cuando son dinámicos, por lo general, permanecen ciertos núcleos compartidos entre individuos, otros elementos cambian y presentan matices diversos. Es importante señalar que los tiempos de permanencia de los elementos que conforman las </w:t>
      </w:r>
      <w:r w:rsidRPr="000A5D99">
        <w:rPr>
          <w:rFonts w:ascii="Times New Roman" w:hAnsi="Times New Roman" w:cs="Times New Roman"/>
          <w:sz w:val="24"/>
          <w:szCs w:val="24"/>
        </w:rPr>
        <w:lastRenderedPageBreak/>
        <w:t>representaciones son diversos, mientras que algunos elementos son más estables, otros cambian de una generación a otra.</w:t>
      </w:r>
    </w:p>
    <w:p w14:paraId="77EA964E" w14:textId="385C9558" w:rsidR="001F21E4" w:rsidRPr="000A5D99" w:rsidRDefault="008F2EBC" w:rsidP="006E74B4">
      <w:pPr>
        <w:spacing w:after="0" w:line="360" w:lineRule="auto"/>
        <w:ind w:firstLine="708"/>
        <w:jc w:val="both"/>
        <w:rPr>
          <w:rFonts w:ascii="Times New Roman" w:hAnsi="Times New Roman" w:cs="Times New Roman"/>
          <w:sz w:val="24"/>
          <w:szCs w:val="24"/>
        </w:rPr>
      </w:pPr>
      <w:r w:rsidRPr="00414284">
        <w:rPr>
          <w:rFonts w:ascii="Times New Roman" w:hAnsi="Times New Roman" w:cs="Times New Roman"/>
          <w:sz w:val="24"/>
          <w:szCs w:val="24"/>
        </w:rPr>
        <w:t xml:space="preserve">Chávez Méndez et al., (2012) mencionan </w:t>
      </w:r>
      <w:r w:rsidR="001F21E4" w:rsidRPr="00414284">
        <w:rPr>
          <w:rFonts w:ascii="Times New Roman" w:hAnsi="Times New Roman" w:cs="Times New Roman"/>
          <w:sz w:val="24"/>
          <w:szCs w:val="24"/>
        </w:rPr>
        <w:t>que, aunq</w:t>
      </w:r>
      <w:r w:rsidR="001F21E4" w:rsidRPr="000A5D99">
        <w:rPr>
          <w:rFonts w:ascii="Times New Roman" w:hAnsi="Times New Roman" w:cs="Times New Roman"/>
          <w:sz w:val="24"/>
          <w:szCs w:val="24"/>
        </w:rPr>
        <w:t>ue el concepto de representación social</w:t>
      </w:r>
      <w:r w:rsidR="001F21E4" w:rsidRPr="000A5D99">
        <w:rPr>
          <w:rStyle w:val="Refdenotaalpie"/>
          <w:rFonts w:ascii="Times New Roman" w:hAnsi="Times New Roman" w:cs="Times New Roman"/>
          <w:sz w:val="24"/>
          <w:szCs w:val="24"/>
        </w:rPr>
        <w:footnoteReference w:id="2"/>
      </w:r>
      <w:r w:rsidR="001F21E4" w:rsidRPr="000A5D99">
        <w:rPr>
          <w:rFonts w:ascii="Times New Roman" w:hAnsi="Times New Roman" w:cs="Times New Roman"/>
          <w:sz w:val="24"/>
          <w:szCs w:val="24"/>
        </w:rPr>
        <w:t xml:space="preserve"> se encuentra en diversa literatura tanto de psicología como de psicología social</w:t>
      </w:r>
      <w:r>
        <w:rPr>
          <w:rFonts w:ascii="Times New Roman" w:hAnsi="Times New Roman" w:cs="Times New Roman"/>
          <w:sz w:val="24"/>
          <w:szCs w:val="24"/>
        </w:rPr>
        <w:t>;</w:t>
      </w:r>
      <w:r w:rsidR="001F21E4" w:rsidRPr="000A5D99">
        <w:rPr>
          <w:rFonts w:ascii="Times New Roman" w:hAnsi="Times New Roman" w:cs="Times New Roman"/>
          <w:sz w:val="24"/>
          <w:szCs w:val="24"/>
        </w:rPr>
        <w:t xml:space="preserve"> su desarrollo conceptual y formulación teórica es relativamente reciente y se debe a Sergio Moscovici en 1961. La finalidad de este psicólogo social es la de reformular en términos psicosociales el concepto </w:t>
      </w:r>
      <w:proofErr w:type="spellStart"/>
      <w:r w:rsidR="001F21E4" w:rsidRPr="000A5D99">
        <w:rPr>
          <w:rFonts w:ascii="Times New Roman" w:hAnsi="Times New Roman" w:cs="Times New Roman"/>
          <w:sz w:val="24"/>
          <w:szCs w:val="24"/>
        </w:rPr>
        <w:t>durkheimiano</w:t>
      </w:r>
      <w:proofErr w:type="spellEnd"/>
      <w:r w:rsidR="001F21E4" w:rsidRPr="000A5D99">
        <w:rPr>
          <w:rFonts w:ascii="Times New Roman" w:hAnsi="Times New Roman" w:cs="Times New Roman"/>
          <w:sz w:val="24"/>
          <w:szCs w:val="24"/>
        </w:rPr>
        <w:t xml:space="preserve"> de representación colectiva. Para Durkheim las representaciones colectivas son formas de conocimiento o ideación construidas socialmente, que no pueden explicarse como consecuencias de la vida individual o recurriendo a una psicología individual (</w:t>
      </w:r>
      <w:proofErr w:type="spellStart"/>
      <w:r w:rsidR="001F21E4" w:rsidRPr="000A5D99">
        <w:rPr>
          <w:rFonts w:ascii="Times New Roman" w:hAnsi="Times New Roman" w:cs="Times New Roman"/>
          <w:sz w:val="24"/>
          <w:szCs w:val="24"/>
        </w:rPr>
        <w:t>Moscovicci</w:t>
      </w:r>
      <w:proofErr w:type="spellEnd"/>
      <w:r w:rsidR="00440640" w:rsidRPr="00414284">
        <w:rPr>
          <w:rFonts w:ascii="Times New Roman" w:hAnsi="Times New Roman" w:cs="Times New Roman"/>
          <w:sz w:val="24"/>
          <w:szCs w:val="24"/>
        </w:rPr>
        <w:t>,</w:t>
      </w:r>
      <w:r w:rsidR="001F21E4" w:rsidRPr="00414284">
        <w:rPr>
          <w:rFonts w:ascii="Times New Roman" w:hAnsi="Times New Roman" w:cs="Times New Roman"/>
          <w:sz w:val="24"/>
          <w:szCs w:val="24"/>
        </w:rPr>
        <w:t xml:space="preserve"> </w:t>
      </w:r>
      <w:r w:rsidR="00440640" w:rsidRPr="00414284">
        <w:rPr>
          <w:rFonts w:ascii="Times New Roman" w:hAnsi="Times New Roman" w:cs="Times New Roman"/>
          <w:sz w:val="24"/>
          <w:szCs w:val="24"/>
        </w:rPr>
        <w:t xml:space="preserve">como se citó </w:t>
      </w:r>
      <w:r w:rsidR="001F21E4" w:rsidRPr="00414284">
        <w:rPr>
          <w:rFonts w:ascii="Times New Roman" w:hAnsi="Times New Roman" w:cs="Times New Roman"/>
          <w:sz w:val="24"/>
          <w:szCs w:val="24"/>
        </w:rPr>
        <w:t>en Rojas</w:t>
      </w:r>
      <w:r w:rsidR="0012123C">
        <w:rPr>
          <w:rFonts w:ascii="Times New Roman" w:hAnsi="Times New Roman" w:cs="Times New Roman"/>
          <w:sz w:val="24"/>
          <w:szCs w:val="24"/>
        </w:rPr>
        <w:t>-González</w:t>
      </w:r>
      <w:r w:rsidR="001F21E4" w:rsidRPr="00414284">
        <w:rPr>
          <w:rFonts w:ascii="Times New Roman" w:hAnsi="Times New Roman" w:cs="Times New Roman"/>
          <w:sz w:val="24"/>
          <w:szCs w:val="24"/>
        </w:rPr>
        <w:t>,</w:t>
      </w:r>
      <w:r w:rsidR="001F21E4" w:rsidRPr="000A5D99">
        <w:rPr>
          <w:rFonts w:ascii="Times New Roman" w:hAnsi="Times New Roman" w:cs="Times New Roman"/>
          <w:sz w:val="24"/>
          <w:szCs w:val="24"/>
        </w:rPr>
        <w:t xml:space="preserve"> 201</w:t>
      </w:r>
      <w:r w:rsidR="0012123C">
        <w:rPr>
          <w:rFonts w:ascii="Times New Roman" w:hAnsi="Times New Roman" w:cs="Times New Roman"/>
          <w:sz w:val="24"/>
          <w:szCs w:val="24"/>
        </w:rPr>
        <w:t>3</w:t>
      </w:r>
      <w:r w:rsidR="001F21E4" w:rsidRPr="000A5D99">
        <w:rPr>
          <w:rFonts w:ascii="Times New Roman" w:hAnsi="Times New Roman" w:cs="Times New Roman"/>
          <w:sz w:val="24"/>
          <w:szCs w:val="24"/>
        </w:rPr>
        <w:t>).</w:t>
      </w:r>
    </w:p>
    <w:p w14:paraId="3DF8FCCA" w14:textId="52DA1B4C" w:rsidR="00C76A3E" w:rsidRPr="000A5D99" w:rsidRDefault="00003AFA" w:rsidP="006E74B4">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1F21E4" w:rsidRPr="000A5D99">
        <w:rPr>
          <w:rFonts w:ascii="Times New Roman" w:hAnsi="Times New Roman" w:cs="Times New Roman"/>
          <w:sz w:val="24"/>
          <w:szCs w:val="24"/>
        </w:rPr>
        <w:tab/>
      </w:r>
      <w:r w:rsidR="001F21E4" w:rsidRPr="0036367A">
        <w:rPr>
          <w:rFonts w:ascii="Times New Roman" w:hAnsi="Times New Roman" w:cs="Times New Roman"/>
          <w:sz w:val="24"/>
          <w:szCs w:val="24"/>
        </w:rPr>
        <w:t>Sanabria (2012) señala que el conocimiento es uno de los parámetros más importantes y determinantes para que una mujer se realice la prueba del Papanicolaou, se trata de saber lo que ellas piensan y saben al respecto, y muchas veces la información que ellas manejan es la que determina si se lo hacen o no (</w:t>
      </w:r>
      <w:r w:rsidR="00440640" w:rsidRPr="0036367A">
        <w:rPr>
          <w:rFonts w:ascii="Times New Roman" w:hAnsi="Times New Roman" w:cs="Times New Roman"/>
          <w:sz w:val="24"/>
          <w:szCs w:val="24"/>
        </w:rPr>
        <w:t>p</w:t>
      </w:r>
      <w:r w:rsidR="001F21E4" w:rsidRPr="0036367A">
        <w:rPr>
          <w:rFonts w:ascii="Times New Roman" w:hAnsi="Times New Roman" w:cs="Times New Roman"/>
          <w:sz w:val="24"/>
          <w:szCs w:val="24"/>
        </w:rPr>
        <w:t>. 85)</w:t>
      </w:r>
      <w:r w:rsidR="001F21E4" w:rsidRPr="0036367A">
        <w:rPr>
          <w:rFonts w:ascii="Times New Roman" w:eastAsia="Times New Roman" w:hAnsi="Times New Roman" w:cs="Times New Roman"/>
          <w:sz w:val="24"/>
          <w:szCs w:val="24"/>
        </w:rPr>
        <w:t>.</w:t>
      </w:r>
      <w:r w:rsidR="001F21E4" w:rsidRPr="000A5D99">
        <w:rPr>
          <w:rFonts w:ascii="Times New Roman" w:eastAsia="Times New Roman" w:hAnsi="Times New Roman" w:cs="Times New Roman"/>
          <w:sz w:val="24"/>
          <w:szCs w:val="24"/>
        </w:rPr>
        <w:t xml:space="preserve"> </w:t>
      </w:r>
    </w:p>
    <w:p w14:paraId="607A669E" w14:textId="6F983A14" w:rsidR="001F21E4" w:rsidRPr="000A5D99" w:rsidRDefault="001F21E4" w:rsidP="006E74B4">
      <w:pPr>
        <w:spacing w:after="0" w:line="360" w:lineRule="auto"/>
        <w:ind w:firstLine="708"/>
        <w:jc w:val="both"/>
        <w:rPr>
          <w:rFonts w:ascii="Times New Roman" w:eastAsia="Times New Roman" w:hAnsi="Times New Roman" w:cs="Times New Roman"/>
          <w:sz w:val="24"/>
          <w:szCs w:val="24"/>
          <w:highlight w:val="cyan"/>
        </w:rPr>
      </w:pPr>
      <w:r w:rsidRPr="000A5D99">
        <w:rPr>
          <w:rFonts w:ascii="Times New Roman" w:hAnsi="Times New Roman" w:cs="Times New Roman"/>
          <w:sz w:val="24"/>
          <w:szCs w:val="24"/>
        </w:rPr>
        <w:t>Según Moscovici (1981) el concepto de representación social difiere del de representación colectiva en que el primero tiene un carácter más dinámico. En opinión de este psicólogo social, las representaciones sociales no son sólo productos mentales, sino que son construcciones simbólicas que se crean y recrean en el curso de las interacciones sociales.</w:t>
      </w:r>
    </w:p>
    <w:p w14:paraId="52BFA845" w14:textId="0DE4733A"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Las representaciones sociales, como lo señala Jodelet (1988), están relacionadas con las imágenes que condensan un conjunto de significados</w:t>
      </w:r>
      <w:r w:rsidR="009B09B5">
        <w:rPr>
          <w:rFonts w:ascii="Times New Roman" w:hAnsi="Times New Roman" w:cs="Times New Roman"/>
          <w:sz w:val="24"/>
          <w:szCs w:val="24"/>
        </w:rPr>
        <w:t>;</w:t>
      </w:r>
      <w:r w:rsidRPr="000A5D99">
        <w:rPr>
          <w:rFonts w:ascii="Times New Roman" w:hAnsi="Times New Roman" w:cs="Times New Roman"/>
          <w:sz w:val="24"/>
          <w:szCs w:val="24"/>
        </w:rPr>
        <w:t xml:space="preserve"> es decir</w:t>
      </w:r>
      <w:r w:rsidR="009B09B5">
        <w:rPr>
          <w:rFonts w:ascii="Times New Roman" w:hAnsi="Times New Roman" w:cs="Times New Roman"/>
          <w:sz w:val="24"/>
          <w:szCs w:val="24"/>
        </w:rPr>
        <w:t>,</w:t>
      </w:r>
      <w:r w:rsidRPr="000A5D99">
        <w:rPr>
          <w:rFonts w:ascii="Times New Roman" w:hAnsi="Times New Roman" w:cs="Times New Roman"/>
          <w:sz w:val="24"/>
          <w:szCs w:val="24"/>
        </w:rPr>
        <w:t xml:space="preserve"> con la articulación de sistemas de referencia que nos permiten interpretar lo que nos sucede y generar categorías que sirven para clasificar las circunstancias, los fenómenos y a los individuos. En este sentido, se considera que a través de estas representaciones se puede establecer y explicar la interrelación de los factores psicosociales (creencias, actitudes, género, ocupación, condición social, etcétera) que intervienen en el proceso de significación sobre salud-enfermedad de cada individuo.</w:t>
      </w:r>
    </w:p>
    <w:p w14:paraId="2D3D79D8" w14:textId="123415A0" w:rsidR="009B09B5" w:rsidRDefault="001F21E4" w:rsidP="006E74B4">
      <w:pPr>
        <w:spacing w:after="0" w:line="360" w:lineRule="auto"/>
        <w:ind w:firstLine="708"/>
        <w:jc w:val="both"/>
        <w:rPr>
          <w:rFonts w:ascii="Times New Roman" w:hAnsi="Times New Roman" w:cs="Times New Roman"/>
          <w:sz w:val="24"/>
          <w:szCs w:val="24"/>
        </w:rPr>
      </w:pPr>
      <w:r w:rsidRPr="00D72A99">
        <w:rPr>
          <w:rFonts w:ascii="Times New Roman" w:hAnsi="Times New Roman" w:cs="Times New Roman"/>
          <w:sz w:val="24"/>
          <w:szCs w:val="24"/>
        </w:rPr>
        <w:lastRenderedPageBreak/>
        <w:t>Moscovici (19</w:t>
      </w:r>
      <w:r w:rsidR="00D72A99" w:rsidRPr="00D72A99">
        <w:rPr>
          <w:rFonts w:ascii="Times New Roman" w:hAnsi="Times New Roman" w:cs="Times New Roman"/>
          <w:sz w:val="24"/>
          <w:szCs w:val="24"/>
        </w:rPr>
        <w:t>96</w:t>
      </w:r>
      <w:r w:rsidRPr="00D72A99">
        <w:rPr>
          <w:rFonts w:ascii="Times New Roman" w:hAnsi="Times New Roman" w:cs="Times New Roman"/>
          <w:sz w:val="24"/>
          <w:szCs w:val="24"/>
        </w:rPr>
        <w:t>)</w:t>
      </w:r>
      <w:r w:rsidR="009B09B5" w:rsidRPr="00D72A99">
        <w:rPr>
          <w:rFonts w:ascii="Times New Roman" w:hAnsi="Times New Roman" w:cs="Times New Roman"/>
          <w:sz w:val="24"/>
          <w:szCs w:val="24"/>
        </w:rPr>
        <w:t xml:space="preserve"> s</w:t>
      </w:r>
      <w:r w:rsidRPr="00D72A99">
        <w:rPr>
          <w:rFonts w:ascii="Times New Roman" w:hAnsi="Times New Roman" w:cs="Times New Roman"/>
          <w:sz w:val="24"/>
          <w:szCs w:val="24"/>
        </w:rPr>
        <w:t>eñala</w:t>
      </w:r>
      <w:r w:rsidRPr="000A5D99">
        <w:rPr>
          <w:rFonts w:ascii="Times New Roman" w:hAnsi="Times New Roman" w:cs="Times New Roman"/>
          <w:sz w:val="24"/>
          <w:szCs w:val="24"/>
        </w:rPr>
        <w:t xml:space="preserve"> que la utilidad de las representaciones sociales radica principalmente en que sirven para interpretar y construir sentido de nuestra realidad cotidiana y, con ello, se pueda construir un conocimiento social.</w:t>
      </w:r>
      <w:r w:rsidR="009B09B5">
        <w:rPr>
          <w:rFonts w:ascii="Times New Roman" w:hAnsi="Times New Roman" w:cs="Times New Roman"/>
          <w:sz w:val="24"/>
          <w:szCs w:val="24"/>
        </w:rPr>
        <w:t xml:space="preserve"> </w:t>
      </w:r>
    </w:p>
    <w:p w14:paraId="32CED2FF" w14:textId="489F95AA" w:rsidR="001F21E4"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Las representaciones sociales se muestran en formas variadas, un tanto complejas, en</w:t>
      </w:r>
      <w:r w:rsidR="009B09B5">
        <w:rPr>
          <w:rFonts w:ascii="Times New Roman" w:hAnsi="Times New Roman" w:cs="Times New Roman"/>
          <w:sz w:val="24"/>
          <w:szCs w:val="24"/>
        </w:rPr>
        <w:t xml:space="preserve"> la tabla 1.</w:t>
      </w:r>
    </w:p>
    <w:p w14:paraId="3A16479A" w14:textId="77777777" w:rsidR="005B3992" w:rsidRPr="000A5D99" w:rsidRDefault="005B3992" w:rsidP="006E74B4">
      <w:pPr>
        <w:spacing w:after="0" w:line="360" w:lineRule="auto"/>
        <w:ind w:firstLine="708"/>
        <w:jc w:val="both"/>
        <w:rPr>
          <w:rFonts w:ascii="Times New Roman" w:hAnsi="Times New Roman" w:cs="Times New Roman"/>
          <w:sz w:val="24"/>
          <w:szCs w:val="24"/>
        </w:rPr>
      </w:pPr>
    </w:p>
    <w:p w14:paraId="4381614B" w14:textId="57955BFB" w:rsidR="001F21E4" w:rsidRPr="000A5D99" w:rsidRDefault="001B26A6" w:rsidP="005B3992">
      <w:pPr>
        <w:spacing w:after="40" w:line="360" w:lineRule="auto"/>
        <w:jc w:val="center"/>
        <w:rPr>
          <w:rFonts w:ascii="Times New Roman" w:hAnsi="Times New Roman" w:cs="Times New Roman"/>
          <w:sz w:val="24"/>
          <w:szCs w:val="24"/>
        </w:rPr>
      </w:pPr>
      <w:r w:rsidRPr="0092755E">
        <w:rPr>
          <w:rFonts w:ascii="Times New Roman" w:hAnsi="Times New Roman" w:cs="Times New Roman"/>
          <w:b/>
          <w:bCs/>
          <w:sz w:val="24"/>
          <w:szCs w:val="24"/>
        </w:rPr>
        <w:t>Tabla 1</w:t>
      </w:r>
      <w:r w:rsidRPr="0092755E">
        <w:rPr>
          <w:rFonts w:ascii="Times New Roman" w:hAnsi="Times New Roman" w:cs="Times New Roman"/>
          <w:sz w:val="24"/>
          <w:szCs w:val="24"/>
        </w:rPr>
        <w:t>. Las representaciones sociales y sus significados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4357"/>
      </w:tblGrid>
      <w:tr w:rsidR="001F21E4" w:rsidRPr="000A5D99" w14:paraId="1FC2D0F5" w14:textId="77777777" w:rsidTr="000A5D99">
        <w:tc>
          <w:tcPr>
            <w:tcW w:w="4357" w:type="dxa"/>
            <w:shd w:val="clear" w:color="auto" w:fill="auto"/>
          </w:tcPr>
          <w:p w14:paraId="557E6039" w14:textId="77777777"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i/>
                <w:iCs/>
                <w:sz w:val="24"/>
                <w:szCs w:val="24"/>
              </w:rPr>
              <w:t>Imágenes</w:t>
            </w:r>
          </w:p>
        </w:tc>
        <w:tc>
          <w:tcPr>
            <w:tcW w:w="4357" w:type="dxa"/>
            <w:shd w:val="clear" w:color="auto" w:fill="auto"/>
          </w:tcPr>
          <w:p w14:paraId="2D11D270" w14:textId="002357C3"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Concentran un conjunto de significados. </w:t>
            </w:r>
          </w:p>
        </w:tc>
      </w:tr>
      <w:tr w:rsidR="001F21E4" w:rsidRPr="000A5D99" w14:paraId="70CC221F" w14:textId="77777777" w:rsidTr="000A5D99">
        <w:tc>
          <w:tcPr>
            <w:tcW w:w="4357" w:type="dxa"/>
            <w:shd w:val="clear" w:color="auto" w:fill="auto"/>
          </w:tcPr>
          <w:p w14:paraId="0FD6F84F" w14:textId="77777777"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i/>
                <w:iCs/>
                <w:sz w:val="24"/>
                <w:szCs w:val="24"/>
              </w:rPr>
              <w:t xml:space="preserve">Sistemas </w:t>
            </w:r>
            <w:r w:rsidRPr="000A5D99">
              <w:rPr>
                <w:rFonts w:ascii="Times New Roman" w:hAnsi="Times New Roman" w:cs="Times New Roman"/>
                <w:sz w:val="24"/>
                <w:szCs w:val="24"/>
              </w:rPr>
              <w:t>de referencia</w:t>
            </w:r>
          </w:p>
        </w:tc>
        <w:tc>
          <w:tcPr>
            <w:tcW w:w="4357" w:type="dxa"/>
            <w:shd w:val="clear" w:color="auto" w:fill="auto"/>
          </w:tcPr>
          <w:p w14:paraId="4757079E" w14:textId="19918EE3"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Nos permite interpretar lo que nos sucede, e incluso, dar un sentido a lo inesperado. </w:t>
            </w:r>
          </w:p>
        </w:tc>
      </w:tr>
      <w:tr w:rsidR="001F21E4" w:rsidRPr="000A5D99" w14:paraId="4A24EB82" w14:textId="77777777" w:rsidTr="000A5D99">
        <w:tc>
          <w:tcPr>
            <w:tcW w:w="4357" w:type="dxa"/>
            <w:shd w:val="clear" w:color="auto" w:fill="auto"/>
          </w:tcPr>
          <w:p w14:paraId="6245E46A" w14:textId="77777777"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i/>
                <w:iCs/>
                <w:sz w:val="24"/>
                <w:szCs w:val="24"/>
              </w:rPr>
              <w:t>Categorías</w:t>
            </w:r>
          </w:p>
        </w:tc>
        <w:tc>
          <w:tcPr>
            <w:tcW w:w="4357" w:type="dxa"/>
            <w:shd w:val="clear" w:color="auto" w:fill="auto"/>
          </w:tcPr>
          <w:p w14:paraId="17E86986" w14:textId="4C48A292"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Sirven para clasificar las circunstancias, los fenómenos y a los individuos con quienes tenemos algo que ver. </w:t>
            </w:r>
          </w:p>
        </w:tc>
      </w:tr>
      <w:tr w:rsidR="001F21E4" w:rsidRPr="000A5D99" w14:paraId="319638EC" w14:textId="77777777" w:rsidTr="000A5D99">
        <w:tc>
          <w:tcPr>
            <w:tcW w:w="4357" w:type="dxa"/>
            <w:shd w:val="clear" w:color="auto" w:fill="auto"/>
          </w:tcPr>
          <w:p w14:paraId="056BAC0D" w14:textId="77777777" w:rsidR="001F21E4" w:rsidRPr="000A5D99" w:rsidRDefault="001F21E4" w:rsidP="000A5D99">
            <w:pPr>
              <w:spacing w:before="40" w:after="40" w:line="360" w:lineRule="auto"/>
              <w:jc w:val="both"/>
              <w:rPr>
                <w:rFonts w:ascii="Times New Roman" w:hAnsi="Times New Roman" w:cs="Times New Roman"/>
                <w:i/>
                <w:iCs/>
                <w:sz w:val="24"/>
                <w:szCs w:val="24"/>
              </w:rPr>
            </w:pPr>
            <w:r w:rsidRPr="000A5D99">
              <w:rPr>
                <w:rFonts w:ascii="Times New Roman" w:hAnsi="Times New Roman" w:cs="Times New Roman"/>
                <w:i/>
                <w:iCs/>
                <w:sz w:val="24"/>
                <w:szCs w:val="24"/>
              </w:rPr>
              <w:t>Teorías</w:t>
            </w:r>
          </w:p>
        </w:tc>
        <w:tc>
          <w:tcPr>
            <w:tcW w:w="4357" w:type="dxa"/>
            <w:shd w:val="clear" w:color="auto" w:fill="auto"/>
          </w:tcPr>
          <w:p w14:paraId="0EB42FB0" w14:textId="77777777" w:rsidR="001F21E4" w:rsidRPr="000A5D99" w:rsidRDefault="001F21E4" w:rsidP="000A5D99">
            <w:pPr>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Permiten establecer hechos sobre eventos.</w:t>
            </w:r>
          </w:p>
        </w:tc>
      </w:tr>
    </w:tbl>
    <w:p w14:paraId="13FF6CB2" w14:textId="485EDDC0" w:rsidR="001B26A6" w:rsidRPr="000A5D99" w:rsidRDefault="001B26A6" w:rsidP="006E74B4">
      <w:pPr>
        <w:spacing w:before="40" w:after="40" w:line="360" w:lineRule="auto"/>
        <w:jc w:val="center"/>
        <w:rPr>
          <w:rFonts w:ascii="Times New Roman" w:hAnsi="Times New Roman" w:cs="Times New Roman"/>
          <w:sz w:val="24"/>
          <w:szCs w:val="24"/>
        </w:rPr>
      </w:pPr>
      <w:r w:rsidRPr="006E74B4">
        <w:rPr>
          <w:rFonts w:ascii="Times New Roman" w:hAnsi="Times New Roman" w:cs="Times New Roman"/>
          <w:sz w:val="24"/>
          <w:szCs w:val="24"/>
        </w:rPr>
        <w:t>Fuente:</w:t>
      </w:r>
      <w:r w:rsidRPr="000A5D99">
        <w:rPr>
          <w:rFonts w:ascii="Times New Roman" w:hAnsi="Times New Roman" w:cs="Times New Roman"/>
          <w:sz w:val="24"/>
          <w:szCs w:val="24"/>
        </w:rPr>
        <w:t xml:space="preserve"> Moscovici (19</w:t>
      </w:r>
      <w:r w:rsidR="00AD5E4D">
        <w:rPr>
          <w:rFonts w:ascii="Times New Roman" w:hAnsi="Times New Roman" w:cs="Times New Roman"/>
          <w:sz w:val="24"/>
          <w:szCs w:val="24"/>
        </w:rPr>
        <w:t>96</w:t>
      </w:r>
      <w:r w:rsidRPr="000A5D99">
        <w:rPr>
          <w:rFonts w:ascii="Times New Roman" w:hAnsi="Times New Roman" w:cs="Times New Roman"/>
          <w:sz w:val="24"/>
          <w:szCs w:val="24"/>
        </w:rPr>
        <w:t>)</w:t>
      </w:r>
      <w:r w:rsidR="009B09B5">
        <w:rPr>
          <w:rFonts w:ascii="Times New Roman" w:hAnsi="Times New Roman" w:cs="Times New Roman"/>
          <w:sz w:val="24"/>
          <w:szCs w:val="24"/>
        </w:rPr>
        <w:t xml:space="preserve"> </w:t>
      </w:r>
    </w:p>
    <w:p w14:paraId="084DD8B7" w14:textId="66F8A3A6" w:rsidR="009B09B5"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 xml:space="preserve">Por </w:t>
      </w:r>
      <w:r w:rsidR="00AD5E4D" w:rsidRPr="00870AB2">
        <w:rPr>
          <w:rFonts w:ascii="Times New Roman" w:hAnsi="Times New Roman" w:cs="Times New Roman"/>
          <w:sz w:val="24"/>
          <w:szCs w:val="24"/>
        </w:rPr>
        <w:t>ende,</w:t>
      </w:r>
      <w:r w:rsidR="00E52B22" w:rsidRPr="00870AB2">
        <w:rPr>
          <w:rFonts w:ascii="Times New Roman" w:hAnsi="Times New Roman" w:cs="Times New Roman"/>
          <w:sz w:val="24"/>
          <w:szCs w:val="24"/>
        </w:rPr>
        <w:t xml:space="preserve"> Chávez </w:t>
      </w:r>
      <w:r w:rsidR="00E52B22" w:rsidRPr="00870AB2">
        <w:rPr>
          <w:rFonts w:ascii="Times New Roman" w:hAnsi="Times New Roman" w:cs="Times New Roman"/>
          <w:i/>
          <w:sz w:val="24"/>
          <w:szCs w:val="24"/>
        </w:rPr>
        <w:t xml:space="preserve">et </w:t>
      </w:r>
      <w:r w:rsidR="009B09B5" w:rsidRPr="00870AB2">
        <w:rPr>
          <w:rFonts w:ascii="Times New Roman" w:hAnsi="Times New Roman" w:cs="Times New Roman"/>
          <w:i/>
          <w:sz w:val="24"/>
          <w:szCs w:val="24"/>
        </w:rPr>
        <w:t>a</w:t>
      </w:r>
      <w:r w:rsidR="00E52B22" w:rsidRPr="00870AB2">
        <w:rPr>
          <w:rFonts w:ascii="Times New Roman" w:hAnsi="Times New Roman" w:cs="Times New Roman"/>
          <w:i/>
          <w:sz w:val="24"/>
          <w:szCs w:val="24"/>
        </w:rPr>
        <w:t>l</w:t>
      </w:r>
      <w:r w:rsidR="009B09B5" w:rsidRPr="00870AB2">
        <w:rPr>
          <w:rFonts w:ascii="Times New Roman" w:hAnsi="Times New Roman" w:cs="Times New Roman"/>
          <w:i/>
          <w:sz w:val="24"/>
          <w:szCs w:val="24"/>
        </w:rPr>
        <w:t>.</w:t>
      </w:r>
      <w:r w:rsidR="009B09B5" w:rsidRPr="00870AB2">
        <w:rPr>
          <w:rFonts w:ascii="Times New Roman" w:hAnsi="Times New Roman" w:cs="Times New Roman"/>
          <w:sz w:val="24"/>
          <w:szCs w:val="24"/>
        </w:rPr>
        <w:t xml:space="preserve"> (2012)</w:t>
      </w:r>
      <w:r w:rsidR="00E52B22" w:rsidRPr="00870AB2">
        <w:rPr>
          <w:rFonts w:ascii="Times New Roman" w:hAnsi="Times New Roman" w:cs="Times New Roman"/>
          <w:sz w:val="24"/>
          <w:szCs w:val="24"/>
        </w:rPr>
        <w:t xml:space="preserve"> señala</w:t>
      </w:r>
      <w:r w:rsidR="00E52B22" w:rsidRPr="000A5D99">
        <w:rPr>
          <w:rFonts w:ascii="Times New Roman" w:hAnsi="Times New Roman" w:cs="Times New Roman"/>
          <w:sz w:val="24"/>
          <w:szCs w:val="24"/>
        </w:rPr>
        <w:t xml:space="preserve"> que</w:t>
      </w:r>
      <w:r w:rsidRPr="000A5D99">
        <w:rPr>
          <w:rFonts w:ascii="Times New Roman" w:hAnsi="Times New Roman" w:cs="Times New Roman"/>
          <w:sz w:val="24"/>
          <w:szCs w:val="24"/>
        </w:rPr>
        <w:t xml:space="preserve"> </w:t>
      </w:r>
    </w:p>
    <w:p w14:paraId="401B2318" w14:textId="747D0DEF" w:rsidR="001F21E4" w:rsidRPr="000A5D99" w:rsidRDefault="001F21E4" w:rsidP="006E74B4">
      <w:pPr>
        <w:spacing w:after="0" w:line="360" w:lineRule="auto"/>
        <w:ind w:left="567"/>
        <w:jc w:val="both"/>
        <w:rPr>
          <w:rFonts w:ascii="Times New Roman" w:hAnsi="Times New Roman" w:cs="Times New Roman"/>
          <w:sz w:val="24"/>
          <w:szCs w:val="24"/>
        </w:rPr>
      </w:pPr>
      <w:r w:rsidRPr="000A5D99">
        <w:rPr>
          <w:rFonts w:ascii="Times New Roman" w:hAnsi="Times New Roman" w:cs="Times New Roman"/>
          <w:sz w:val="24"/>
          <w:szCs w:val="24"/>
        </w:rPr>
        <w:t xml:space="preserve">la noción de las representaciones sociales nos ubica en el punto donde se une el aspecto tanto el psicológico como el social. Por lo tanto, hablar de representaciones sociales, es describir a la forma en la </w:t>
      </w:r>
      <w:proofErr w:type="gramStart"/>
      <w:r w:rsidRPr="000A5D99">
        <w:rPr>
          <w:rFonts w:ascii="Times New Roman" w:hAnsi="Times New Roman" w:cs="Times New Roman"/>
          <w:sz w:val="24"/>
          <w:szCs w:val="24"/>
        </w:rPr>
        <w:t>que</w:t>
      </w:r>
      <w:proofErr w:type="gramEnd"/>
      <w:r w:rsidRPr="000A5D99">
        <w:rPr>
          <w:rFonts w:ascii="Times New Roman" w:hAnsi="Times New Roman" w:cs="Times New Roman"/>
          <w:sz w:val="24"/>
          <w:szCs w:val="24"/>
        </w:rPr>
        <w:t xml:space="preserve"> como actores sociales, adquirimos el conocimiento de los eventos de la vida cotidiana, las particularidades, es decir pensamientos, observaciones, interacciones en el contexto social y ambiental, las informaciones que en él circulan y la interacción entre las personas de nuestro entorno ya sea cercano o distante </w:t>
      </w:r>
      <w:r w:rsidR="00E52B22" w:rsidRPr="000A5D99">
        <w:rPr>
          <w:rFonts w:ascii="Times New Roman" w:hAnsi="Times New Roman" w:cs="Times New Roman"/>
          <w:sz w:val="24"/>
          <w:szCs w:val="24"/>
        </w:rPr>
        <w:t>(</w:t>
      </w:r>
      <w:r w:rsidRPr="000A5D99">
        <w:rPr>
          <w:rFonts w:ascii="Times New Roman" w:hAnsi="Times New Roman" w:cs="Times New Roman"/>
          <w:sz w:val="24"/>
          <w:szCs w:val="24"/>
        </w:rPr>
        <w:t>2012</w:t>
      </w:r>
      <w:r w:rsidR="009B09B5">
        <w:rPr>
          <w:rFonts w:ascii="Times New Roman" w:hAnsi="Times New Roman" w:cs="Times New Roman"/>
          <w:sz w:val="24"/>
          <w:szCs w:val="24"/>
        </w:rPr>
        <w:t>, p.</w:t>
      </w:r>
      <w:r w:rsidRPr="000A5D99">
        <w:rPr>
          <w:rFonts w:ascii="Times New Roman" w:hAnsi="Times New Roman" w:cs="Times New Roman"/>
          <w:sz w:val="24"/>
          <w:szCs w:val="24"/>
        </w:rPr>
        <w:t xml:space="preserve"> 3). </w:t>
      </w:r>
    </w:p>
    <w:p w14:paraId="6C1E2DC0" w14:textId="11C6735A" w:rsidR="001F21E4" w:rsidRPr="000A5D99" w:rsidRDefault="001F21E4" w:rsidP="006E74B4">
      <w:pPr>
        <w:spacing w:after="0" w:line="360" w:lineRule="auto"/>
        <w:ind w:firstLine="708"/>
        <w:jc w:val="both"/>
        <w:rPr>
          <w:rFonts w:ascii="Times New Roman" w:hAnsi="Times New Roman" w:cs="Times New Roman"/>
          <w:sz w:val="24"/>
          <w:szCs w:val="24"/>
        </w:rPr>
      </w:pPr>
      <w:proofErr w:type="spellStart"/>
      <w:r w:rsidRPr="000A5D99">
        <w:rPr>
          <w:rFonts w:ascii="Times New Roman" w:hAnsi="Times New Roman" w:cs="Times New Roman"/>
          <w:sz w:val="24"/>
          <w:szCs w:val="24"/>
        </w:rPr>
        <w:t>Moscovicci</w:t>
      </w:r>
      <w:proofErr w:type="spellEnd"/>
      <w:r w:rsidRPr="000A5D99">
        <w:rPr>
          <w:rFonts w:ascii="Times New Roman" w:hAnsi="Times New Roman" w:cs="Times New Roman"/>
          <w:sz w:val="24"/>
          <w:szCs w:val="24"/>
        </w:rPr>
        <w:t xml:space="preserve"> (19</w:t>
      </w:r>
      <w:r w:rsidR="00AD5E4D">
        <w:rPr>
          <w:rFonts w:ascii="Times New Roman" w:hAnsi="Times New Roman" w:cs="Times New Roman"/>
          <w:sz w:val="24"/>
          <w:szCs w:val="24"/>
        </w:rPr>
        <w:t>96</w:t>
      </w:r>
      <w:r w:rsidRPr="000A5D99">
        <w:rPr>
          <w:rFonts w:ascii="Times New Roman" w:hAnsi="Times New Roman" w:cs="Times New Roman"/>
          <w:sz w:val="24"/>
          <w:szCs w:val="24"/>
        </w:rPr>
        <w:t>)</w:t>
      </w:r>
      <w:r w:rsidR="00043AE7">
        <w:rPr>
          <w:rFonts w:ascii="Times New Roman" w:hAnsi="Times New Roman" w:cs="Times New Roman"/>
          <w:sz w:val="24"/>
          <w:szCs w:val="24"/>
        </w:rPr>
        <w:t xml:space="preserve"> </w:t>
      </w:r>
      <w:r w:rsidRPr="000A5D99">
        <w:rPr>
          <w:rFonts w:ascii="Times New Roman" w:hAnsi="Times New Roman" w:cs="Times New Roman"/>
          <w:sz w:val="24"/>
          <w:szCs w:val="24"/>
        </w:rPr>
        <w:t xml:space="preserve">afirma que las representaciones sociales se definen por un </w:t>
      </w:r>
      <w:r w:rsidRPr="000A5D99">
        <w:rPr>
          <w:rFonts w:ascii="Times New Roman" w:hAnsi="Times New Roman" w:cs="Times New Roman"/>
          <w:iCs/>
          <w:sz w:val="24"/>
          <w:szCs w:val="24"/>
        </w:rPr>
        <w:t>contenido</w:t>
      </w:r>
      <w:r w:rsidRPr="000A5D99">
        <w:rPr>
          <w:rFonts w:ascii="Times New Roman" w:hAnsi="Times New Roman" w:cs="Times New Roman"/>
          <w:sz w:val="24"/>
          <w:szCs w:val="24"/>
        </w:rPr>
        <w:t xml:space="preserve"> de información –conocimiento</w:t>
      </w:r>
      <w:r w:rsidR="00043AE7">
        <w:rPr>
          <w:rFonts w:ascii="Times New Roman" w:hAnsi="Times New Roman" w:cs="Times New Roman"/>
          <w:sz w:val="24"/>
          <w:szCs w:val="24"/>
        </w:rPr>
        <w:t>–</w:t>
      </w:r>
      <w:r w:rsidRPr="000A5D99">
        <w:rPr>
          <w:rFonts w:ascii="Times New Roman" w:hAnsi="Times New Roman" w:cs="Times New Roman"/>
          <w:sz w:val="24"/>
          <w:szCs w:val="24"/>
        </w:rPr>
        <w:t>, imágenes, opiniones, actitudes, etcétera.</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A su vez, este contenido se relaciona con un </w:t>
      </w:r>
      <w:r w:rsidRPr="000A5D99">
        <w:rPr>
          <w:rFonts w:ascii="Times New Roman" w:hAnsi="Times New Roman" w:cs="Times New Roman"/>
          <w:iCs/>
          <w:sz w:val="24"/>
          <w:szCs w:val="24"/>
        </w:rPr>
        <w:t>objet</w:t>
      </w:r>
      <w:r w:rsidRPr="000A5D99">
        <w:rPr>
          <w:rFonts w:ascii="Times New Roman" w:hAnsi="Times New Roman" w:cs="Times New Roman"/>
          <w:sz w:val="24"/>
          <w:szCs w:val="24"/>
        </w:rPr>
        <w:t xml:space="preserve">o: un trabajo a realizar, un acontecimiento económico, religioso o político, un personaje social, etcétera. En este sentido las representaciones sociales mantienen una relación de simbolización e interpretación con los objetos, los cuales resultan de la actividad constructora de la realidad (simbolización) y también de una actividad expresiva (interpretación), por lo </w:t>
      </w:r>
      <w:r w:rsidR="00E52B22" w:rsidRPr="000A5D99">
        <w:rPr>
          <w:rFonts w:ascii="Times New Roman" w:hAnsi="Times New Roman" w:cs="Times New Roman"/>
          <w:sz w:val="24"/>
          <w:szCs w:val="24"/>
        </w:rPr>
        <w:t>que hablar</w:t>
      </w:r>
      <w:r w:rsidRPr="000A5D99">
        <w:rPr>
          <w:rFonts w:ascii="Times New Roman" w:hAnsi="Times New Roman" w:cs="Times New Roman"/>
          <w:sz w:val="24"/>
          <w:szCs w:val="24"/>
        </w:rPr>
        <w:t xml:space="preserve"> de representaciones sociales es referirse siempre a algo o a alguien. </w:t>
      </w:r>
    </w:p>
    <w:p w14:paraId="5CCE1D61" w14:textId="1024C3B3" w:rsidR="001F21E4" w:rsidRPr="000A5D99" w:rsidRDefault="00B92637" w:rsidP="006E74B4">
      <w:pPr>
        <w:spacing w:after="0" w:line="360" w:lineRule="auto"/>
        <w:ind w:firstLine="360"/>
        <w:jc w:val="both"/>
        <w:rPr>
          <w:rFonts w:ascii="Times New Roman" w:eastAsia="Times New Roman" w:hAnsi="Times New Roman" w:cs="Times New Roman"/>
          <w:sz w:val="24"/>
          <w:szCs w:val="24"/>
        </w:rPr>
      </w:pPr>
      <w:r w:rsidRPr="000A5D99">
        <w:rPr>
          <w:rFonts w:ascii="Times New Roman" w:hAnsi="Times New Roman" w:cs="Times New Roman"/>
          <w:sz w:val="24"/>
          <w:szCs w:val="24"/>
        </w:rPr>
        <w:lastRenderedPageBreak/>
        <w:t>Berger y Luckman (1998</w:t>
      </w:r>
      <w:r w:rsidR="001B26A6" w:rsidRPr="000A5D99">
        <w:rPr>
          <w:rFonts w:ascii="Times New Roman" w:hAnsi="Times New Roman" w:cs="Times New Roman"/>
          <w:sz w:val="24"/>
          <w:szCs w:val="24"/>
        </w:rPr>
        <w:t xml:space="preserve">) </w:t>
      </w:r>
      <w:r w:rsidR="001B26A6" w:rsidRPr="000A5D99">
        <w:rPr>
          <w:rFonts w:ascii="Times New Roman" w:eastAsia="Times New Roman" w:hAnsi="Times New Roman" w:cs="Times New Roman"/>
          <w:sz w:val="24"/>
          <w:szCs w:val="24"/>
        </w:rPr>
        <w:t>conciben</w:t>
      </w:r>
      <w:r w:rsidR="001F21E4" w:rsidRPr="000A5D99">
        <w:rPr>
          <w:rFonts w:ascii="Times New Roman" w:eastAsia="Times New Roman" w:hAnsi="Times New Roman" w:cs="Times New Roman"/>
          <w:sz w:val="24"/>
          <w:szCs w:val="24"/>
        </w:rPr>
        <w:t xml:space="preserve"> el conocimiento de la realidad como construcción social en el ámbito subjetivo. Este autor intenta descubrir la relación entre la representación y el objeto que la origina, así como su surgimiento y evolución a través de la comunicación. Sus aportes fundamentales que han pasado a formar parte de los cimientos de la teoría son: </w:t>
      </w:r>
    </w:p>
    <w:p w14:paraId="6A49EB2D" w14:textId="77777777" w:rsidR="001F21E4" w:rsidRPr="000A5D99" w:rsidRDefault="001F21E4" w:rsidP="006E74B4">
      <w:pPr>
        <w:numPr>
          <w:ilvl w:val="0"/>
          <w:numId w:val="3"/>
        </w:num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El conocimiento en la vida cotidiana tiene un carácter generativo y constructivo: nuestro conocimiento es producido inmanentemente en relación con los objetos sociales que conocemos.</w:t>
      </w:r>
    </w:p>
    <w:p w14:paraId="30D00E7E" w14:textId="77777777" w:rsidR="001F21E4" w:rsidRPr="000A5D99" w:rsidRDefault="001F21E4" w:rsidP="006E74B4">
      <w:pPr>
        <w:numPr>
          <w:ilvl w:val="0"/>
          <w:numId w:val="3"/>
        </w:num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La naturaleza de esta generación y construcción es social: pasa por la comunicación y la interacción entre los sujetos, grupos e instituciones.</w:t>
      </w:r>
    </w:p>
    <w:p w14:paraId="38C8B5E4" w14:textId="77777777" w:rsidR="001F21E4" w:rsidRPr="000A5D99" w:rsidRDefault="001F21E4" w:rsidP="006E74B4">
      <w:pPr>
        <w:numPr>
          <w:ilvl w:val="0"/>
          <w:numId w:val="3"/>
        </w:num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El lenguaje y la comunicación son mecanismos que se transmiten y que crean la realidad: tiene además gran importancia puesto que son el marco en que esta adquiere su sentido.</w:t>
      </w:r>
    </w:p>
    <w:p w14:paraId="3EECF483" w14:textId="5682556A" w:rsidR="00043AE7" w:rsidRPr="00AD5E4D" w:rsidRDefault="00043AE7" w:rsidP="006E74B4">
      <w:pPr>
        <w:spacing w:after="0" w:line="360" w:lineRule="auto"/>
        <w:ind w:firstLine="708"/>
        <w:jc w:val="both"/>
        <w:rPr>
          <w:rFonts w:ascii="Times New Roman" w:eastAsia="Times New Roman" w:hAnsi="Times New Roman" w:cs="Times New Roman"/>
          <w:color w:val="000000" w:themeColor="text1"/>
          <w:sz w:val="24"/>
          <w:szCs w:val="24"/>
        </w:rPr>
      </w:pPr>
      <w:r w:rsidRPr="00870AB2">
        <w:rPr>
          <w:rFonts w:ascii="Times New Roman" w:eastAsia="Times New Roman" w:hAnsi="Times New Roman" w:cs="Times New Roman"/>
          <w:color w:val="000000" w:themeColor="text1"/>
          <w:sz w:val="24"/>
          <w:szCs w:val="24"/>
        </w:rPr>
        <w:t xml:space="preserve">Un ejemplo práctico de lo mencionado es el estudio realizado por Bazán (2007), en el cual se encontró que solo el 10.6% de la población estudiada poseía un alto conocimiento sobre la prueba de </w:t>
      </w:r>
      <w:r w:rsidRPr="00AD5E4D">
        <w:rPr>
          <w:rFonts w:ascii="Times New Roman" w:eastAsia="Times New Roman" w:hAnsi="Times New Roman" w:cs="Times New Roman"/>
          <w:color w:val="000000" w:themeColor="text1"/>
          <w:sz w:val="24"/>
          <w:szCs w:val="24"/>
        </w:rPr>
        <w:t>Papanicolaou, mientras que el 89.4% restante mostró conocimientos bajos o intermedios. De las 501 personas encuestadas, el 63% tenía un nivel bajo de conocimiento, el 66% mostró una actitud desfavorable y el 71% realizaba la prueba de manera incorrecta.</w:t>
      </w:r>
    </w:p>
    <w:p w14:paraId="06F6B590" w14:textId="236D0D73" w:rsidR="001F21E4" w:rsidRPr="000A5D99" w:rsidRDefault="001F21E4" w:rsidP="006E74B4">
      <w:pPr>
        <w:spacing w:after="0" w:line="360" w:lineRule="auto"/>
        <w:ind w:left="567"/>
        <w:jc w:val="both"/>
        <w:rPr>
          <w:rFonts w:ascii="Times New Roman" w:eastAsia="Times New Roman" w:hAnsi="Times New Roman" w:cs="Times New Roman"/>
          <w:sz w:val="24"/>
          <w:szCs w:val="24"/>
        </w:rPr>
      </w:pPr>
      <w:r w:rsidRPr="00AD5E4D">
        <w:rPr>
          <w:rFonts w:ascii="Times New Roman" w:eastAsia="Times New Roman" w:hAnsi="Times New Roman" w:cs="Times New Roman"/>
          <w:sz w:val="24"/>
          <w:szCs w:val="24"/>
        </w:rPr>
        <w:t xml:space="preserve">Los niveles de conocimiento, actitudes y prácticas, en nuestra población, son bajos. El mayor nivel de conocimiento no está relacionado con la práctica correcta del </w:t>
      </w:r>
      <w:proofErr w:type="spellStart"/>
      <w:r w:rsidRPr="00AD5E4D">
        <w:rPr>
          <w:rFonts w:ascii="Times New Roman" w:eastAsia="Times New Roman" w:hAnsi="Times New Roman" w:cs="Times New Roman"/>
          <w:sz w:val="24"/>
          <w:szCs w:val="24"/>
        </w:rPr>
        <w:t>Pap</w:t>
      </w:r>
      <w:proofErr w:type="spellEnd"/>
      <w:r w:rsidRPr="00AD5E4D">
        <w:rPr>
          <w:rFonts w:ascii="Times New Roman" w:eastAsia="Times New Roman" w:hAnsi="Times New Roman" w:cs="Times New Roman"/>
          <w:sz w:val="24"/>
          <w:szCs w:val="24"/>
        </w:rPr>
        <w:t xml:space="preserve">. Existe poca difusión sobre el </w:t>
      </w:r>
      <w:proofErr w:type="spellStart"/>
      <w:r w:rsidRPr="00AD5E4D">
        <w:rPr>
          <w:rFonts w:ascii="Times New Roman" w:eastAsia="Times New Roman" w:hAnsi="Times New Roman" w:cs="Times New Roman"/>
          <w:sz w:val="24"/>
          <w:szCs w:val="24"/>
        </w:rPr>
        <w:t>Pap</w:t>
      </w:r>
      <w:proofErr w:type="spellEnd"/>
      <w:r w:rsidRPr="00AD5E4D">
        <w:rPr>
          <w:rFonts w:ascii="Times New Roman" w:eastAsia="Times New Roman" w:hAnsi="Times New Roman" w:cs="Times New Roman"/>
          <w:sz w:val="24"/>
          <w:szCs w:val="24"/>
        </w:rPr>
        <w:t xml:space="preserve"> por los medios de comunicación y las limitantes a que las mujeres se tomen el </w:t>
      </w:r>
      <w:proofErr w:type="spellStart"/>
      <w:r w:rsidRPr="00AD5E4D">
        <w:rPr>
          <w:rFonts w:ascii="Times New Roman" w:eastAsia="Times New Roman" w:hAnsi="Times New Roman" w:cs="Times New Roman"/>
          <w:sz w:val="24"/>
          <w:szCs w:val="24"/>
        </w:rPr>
        <w:t>Pap</w:t>
      </w:r>
      <w:proofErr w:type="spellEnd"/>
      <w:r w:rsidRPr="00AD5E4D">
        <w:rPr>
          <w:rFonts w:ascii="Times New Roman" w:eastAsia="Times New Roman" w:hAnsi="Times New Roman" w:cs="Times New Roman"/>
          <w:sz w:val="24"/>
          <w:szCs w:val="24"/>
        </w:rPr>
        <w:t xml:space="preserve"> son principalmente psicológicas (</w:t>
      </w:r>
      <w:r w:rsidR="003276D7" w:rsidRPr="00AD5E4D">
        <w:rPr>
          <w:rFonts w:ascii="Times New Roman" w:eastAsia="Times New Roman" w:hAnsi="Times New Roman" w:cs="Times New Roman"/>
          <w:sz w:val="24"/>
          <w:szCs w:val="24"/>
        </w:rPr>
        <w:t>p</w:t>
      </w:r>
      <w:r w:rsidRPr="00AD5E4D">
        <w:rPr>
          <w:rFonts w:ascii="Times New Roman" w:eastAsia="Times New Roman" w:hAnsi="Times New Roman" w:cs="Times New Roman"/>
          <w:sz w:val="24"/>
          <w:szCs w:val="24"/>
        </w:rPr>
        <w:t>.</w:t>
      </w:r>
      <w:r w:rsidR="003276D7" w:rsidRPr="00AD5E4D">
        <w:rPr>
          <w:rFonts w:ascii="Times New Roman" w:eastAsia="Times New Roman" w:hAnsi="Times New Roman" w:cs="Times New Roman"/>
          <w:sz w:val="24"/>
          <w:szCs w:val="24"/>
        </w:rPr>
        <w:t xml:space="preserve"> </w:t>
      </w:r>
      <w:r w:rsidRPr="00AD5E4D">
        <w:rPr>
          <w:rFonts w:ascii="Times New Roman" w:eastAsia="Times New Roman" w:hAnsi="Times New Roman" w:cs="Times New Roman"/>
          <w:sz w:val="24"/>
          <w:szCs w:val="24"/>
        </w:rPr>
        <w:t>53).</w:t>
      </w:r>
    </w:p>
    <w:p w14:paraId="419FFE99" w14:textId="485F9B9C" w:rsidR="001F21E4"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Para Moscovici (19</w:t>
      </w:r>
      <w:r w:rsidR="00AD5E4D">
        <w:rPr>
          <w:rFonts w:ascii="Times New Roman" w:hAnsi="Times New Roman" w:cs="Times New Roman"/>
          <w:sz w:val="24"/>
          <w:szCs w:val="24"/>
        </w:rPr>
        <w:t>96</w:t>
      </w:r>
      <w:r w:rsidRPr="000A5D99">
        <w:rPr>
          <w:rFonts w:ascii="Times New Roman" w:hAnsi="Times New Roman" w:cs="Times New Roman"/>
          <w:sz w:val="24"/>
          <w:szCs w:val="24"/>
        </w:rPr>
        <w:t>)</w:t>
      </w:r>
      <w:r w:rsidR="00043AE7">
        <w:rPr>
          <w:rFonts w:ascii="Times New Roman" w:hAnsi="Times New Roman" w:cs="Times New Roman"/>
          <w:sz w:val="24"/>
          <w:szCs w:val="24"/>
        </w:rPr>
        <w:t xml:space="preserve"> </w:t>
      </w:r>
      <w:r w:rsidRPr="000A5D99">
        <w:rPr>
          <w:rFonts w:ascii="Times New Roman" w:hAnsi="Times New Roman" w:cs="Times New Roman"/>
          <w:sz w:val="24"/>
          <w:szCs w:val="24"/>
        </w:rPr>
        <w:t xml:space="preserve">la caracterización social de los contenidos o de los procesos de representación se refiere a las condiciones y a los contextos en los que surgen las representaciones, a las comunicaciones mediante las que </w:t>
      </w:r>
      <w:r w:rsidR="00A458F7" w:rsidRPr="000A5D99">
        <w:rPr>
          <w:rFonts w:ascii="Times New Roman" w:hAnsi="Times New Roman" w:cs="Times New Roman"/>
          <w:sz w:val="24"/>
          <w:szCs w:val="24"/>
        </w:rPr>
        <w:t>circulan a</w:t>
      </w:r>
      <w:r w:rsidRPr="000A5D99">
        <w:rPr>
          <w:rFonts w:ascii="Times New Roman" w:hAnsi="Times New Roman" w:cs="Times New Roman"/>
          <w:sz w:val="24"/>
          <w:szCs w:val="24"/>
        </w:rPr>
        <w:t xml:space="preserve"> las funciones que sirven dentro de la interacción con el mundo y los demás. </w:t>
      </w:r>
    </w:p>
    <w:p w14:paraId="2290085F" w14:textId="77777777" w:rsidR="005B3992" w:rsidRPr="000A5D99" w:rsidRDefault="005B3992" w:rsidP="006E74B4">
      <w:pPr>
        <w:spacing w:after="0" w:line="360" w:lineRule="auto"/>
        <w:ind w:firstLine="708"/>
        <w:jc w:val="both"/>
        <w:rPr>
          <w:rFonts w:ascii="Times New Roman" w:hAnsi="Times New Roman" w:cs="Times New Roman"/>
          <w:sz w:val="24"/>
          <w:szCs w:val="24"/>
        </w:rPr>
      </w:pPr>
    </w:p>
    <w:p w14:paraId="31F710A5" w14:textId="0EE76363" w:rsidR="001F21E4" w:rsidRPr="000A5D99" w:rsidRDefault="001F21E4" w:rsidP="006E74B4">
      <w:pPr>
        <w:spacing w:after="0" w:line="360" w:lineRule="auto"/>
        <w:jc w:val="center"/>
        <w:rPr>
          <w:rFonts w:ascii="Times New Roman" w:hAnsi="Times New Roman" w:cs="Times New Roman"/>
          <w:b/>
          <w:bCs/>
          <w:sz w:val="28"/>
          <w:szCs w:val="28"/>
        </w:rPr>
      </w:pPr>
      <w:r w:rsidRPr="000A5D99">
        <w:rPr>
          <w:rFonts w:ascii="Times New Roman" w:hAnsi="Times New Roman" w:cs="Times New Roman"/>
          <w:b/>
          <w:bCs/>
          <w:sz w:val="28"/>
          <w:szCs w:val="28"/>
        </w:rPr>
        <w:t>La representación social tiene cinco características fundamentales según Moscovici (19</w:t>
      </w:r>
      <w:r w:rsidR="00AD5E4D">
        <w:rPr>
          <w:rFonts w:ascii="Times New Roman" w:hAnsi="Times New Roman" w:cs="Times New Roman"/>
          <w:b/>
          <w:bCs/>
          <w:sz w:val="28"/>
          <w:szCs w:val="28"/>
        </w:rPr>
        <w:t>96</w:t>
      </w:r>
      <w:r w:rsidRPr="000A5D99">
        <w:rPr>
          <w:rFonts w:ascii="Times New Roman" w:hAnsi="Times New Roman" w:cs="Times New Roman"/>
          <w:b/>
          <w:bCs/>
          <w:sz w:val="28"/>
          <w:szCs w:val="28"/>
        </w:rPr>
        <w:t>):</w:t>
      </w:r>
    </w:p>
    <w:p w14:paraId="6E465458" w14:textId="2498B229" w:rsidR="001F21E4" w:rsidRPr="00043AE7" w:rsidRDefault="001F21E4" w:rsidP="006E74B4">
      <w:pPr>
        <w:pStyle w:val="Prrafodelista"/>
        <w:numPr>
          <w:ilvl w:val="0"/>
          <w:numId w:val="9"/>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Siempre es la representación de un objeto, persona, acontecimiento, idea, etc. para eso se llama representación.</w:t>
      </w:r>
    </w:p>
    <w:p w14:paraId="1B1E9BF9" w14:textId="23014080" w:rsidR="001F21E4" w:rsidRPr="00043AE7" w:rsidRDefault="001F21E4" w:rsidP="006E74B4">
      <w:pPr>
        <w:pStyle w:val="Prrafodelista"/>
        <w:numPr>
          <w:ilvl w:val="0"/>
          <w:numId w:val="9"/>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Tiene un carácter de imagen y la propiedad de poder intercambiar lo sensible y la idea, la percepción y el concepto. La forma de representarnos el objeto, la persona, etc., es mediante una imagen de ella.</w:t>
      </w:r>
    </w:p>
    <w:p w14:paraId="0052576F" w14:textId="2CB9E5B3" w:rsidR="001F21E4" w:rsidRPr="00043AE7" w:rsidRDefault="001F21E4" w:rsidP="006E74B4">
      <w:pPr>
        <w:pStyle w:val="Prrafodelista"/>
        <w:numPr>
          <w:ilvl w:val="0"/>
          <w:numId w:val="9"/>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lastRenderedPageBreak/>
        <w:t>Tiene un carácter simbólico y significante. La representación como imagen, concepto, etc., no es una mera reproducción del objeto ausente, sino que es una construcción, donde el sujeto aporta algo creativo. Es decir:</w:t>
      </w:r>
    </w:p>
    <w:p w14:paraId="71F0E4BC" w14:textId="490CD3C2" w:rsidR="001F21E4" w:rsidRPr="00043AE7" w:rsidRDefault="001F21E4" w:rsidP="006E74B4">
      <w:pPr>
        <w:pStyle w:val="Prrafodelista"/>
        <w:numPr>
          <w:ilvl w:val="0"/>
          <w:numId w:val="9"/>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Tiene un carácter constructivo.</w:t>
      </w:r>
    </w:p>
    <w:p w14:paraId="4183EEF8" w14:textId="692E7650" w:rsidR="001F21E4" w:rsidRPr="00043AE7" w:rsidRDefault="001F21E4" w:rsidP="006E74B4">
      <w:pPr>
        <w:pStyle w:val="Prrafodelista"/>
        <w:numPr>
          <w:ilvl w:val="0"/>
          <w:numId w:val="9"/>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Tiene un carácter autónomo y creativo.</w:t>
      </w:r>
    </w:p>
    <w:p w14:paraId="7D736CE4" w14:textId="77777777" w:rsidR="001F21E4" w:rsidRPr="000A5D99" w:rsidRDefault="001F21E4" w:rsidP="006E74B4">
      <w:p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Este mismo autor también apunta que las categorías que estructuran y expresan las representaciones sociales son categorías del lenguaje, y que existen diversas maneras de formular la forma en que esa construcción psicológica y social llamada representación social se elabora:</w:t>
      </w:r>
    </w:p>
    <w:p w14:paraId="50256E00" w14:textId="35AE7F19" w:rsidR="001F21E4" w:rsidRPr="00043AE7" w:rsidRDefault="001F21E4" w:rsidP="006E74B4">
      <w:pPr>
        <w:pStyle w:val="Prrafodelista"/>
        <w:numPr>
          <w:ilvl w:val="0"/>
          <w:numId w:val="11"/>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La representación social surge de una simple actividad cognitiva del sujeto. La construye en función del contexto, o sea de los estímulos sociales que recibe, y en función de valores, ideologías y creencias de su grupo de pertenencia, ya que el sujeto es un sujeto social.</w:t>
      </w:r>
    </w:p>
    <w:p w14:paraId="46F9C38D" w14:textId="22691142" w:rsidR="001F21E4" w:rsidRPr="00043AE7" w:rsidRDefault="001F21E4" w:rsidP="006E74B4">
      <w:pPr>
        <w:pStyle w:val="Prrafodelista"/>
        <w:numPr>
          <w:ilvl w:val="0"/>
          <w:numId w:val="11"/>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El sujeto es producto de sentido, y entonces expresa en su representación el sentido que da a su experiencia en el mundo social.</w:t>
      </w:r>
    </w:p>
    <w:p w14:paraId="76CFD1FC" w14:textId="4A93F79A" w:rsidR="001F21E4" w:rsidRPr="00043AE7" w:rsidRDefault="001F21E4" w:rsidP="006E74B4">
      <w:pPr>
        <w:pStyle w:val="Prrafodelista"/>
        <w:numPr>
          <w:ilvl w:val="0"/>
          <w:numId w:val="11"/>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 xml:space="preserve">La representación social se construye como una forma de lenguaje, de discurso, típico de cada sociedad o grupo social. </w:t>
      </w:r>
    </w:p>
    <w:p w14:paraId="1DB7A19E" w14:textId="4CAB1272" w:rsidR="001F21E4" w:rsidRPr="00043AE7" w:rsidRDefault="001F21E4" w:rsidP="006E74B4">
      <w:pPr>
        <w:pStyle w:val="Prrafodelista"/>
        <w:numPr>
          <w:ilvl w:val="0"/>
          <w:numId w:val="11"/>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El sujeto produce una representación social en función de las normas institucionales derivadas de su posición o las ideologías relacionadas con el lugar que ocupa.</w:t>
      </w:r>
    </w:p>
    <w:p w14:paraId="28BFE19F" w14:textId="6848F22E" w:rsidR="001F21E4" w:rsidRPr="00043AE7" w:rsidRDefault="001F21E4" w:rsidP="006E74B4">
      <w:pPr>
        <w:pStyle w:val="Prrafodelista"/>
        <w:numPr>
          <w:ilvl w:val="0"/>
          <w:numId w:val="11"/>
        </w:numPr>
        <w:spacing w:after="0" w:line="360" w:lineRule="auto"/>
        <w:jc w:val="both"/>
        <w:rPr>
          <w:rFonts w:ascii="Times New Roman" w:hAnsi="Times New Roman" w:cs="Times New Roman"/>
          <w:sz w:val="24"/>
          <w:szCs w:val="24"/>
        </w:rPr>
      </w:pPr>
      <w:r w:rsidRPr="00043AE7">
        <w:rPr>
          <w:rFonts w:ascii="Times New Roman" w:hAnsi="Times New Roman" w:cs="Times New Roman"/>
          <w:sz w:val="24"/>
          <w:szCs w:val="24"/>
        </w:rPr>
        <w:t>El juego de las relaciones intergrupales determina la dinámica de las representaciones: las interacciones van modificando las representaciones que los miembros tienen de sí mismos, de su grupo, de los otros grupos y de sus miembros. Estas representaciones permiten regular las relaciones sociales.</w:t>
      </w:r>
    </w:p>
    <w:p w14:paraId="6F28D048" w14:textId="5BFDFD92" w:rsidR="001F21E4" w:rsidRPr="00215408" w:rsidRDefault="001F21E4" w:rsidP="006E74B4">
      <w:p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Después de lo antes señalado, el concepto de representación social se puede resumir como: una modalidad particular del conocimiento, cuya función es la conformación de los comportamientos y la comunicación entre los individuos, y “es social si está o ha estado en dos o más mentes”, implica aprender las realidades sociales como construcciones históricas y cotidianas de actores individuales (Castorina, </w:t>
      </w:r>
      <w:r w:rsidRPr="00215408">
        <w:rPr>
          <w:rFonts w:ascii="Times New Roman" w:hAnsi="Times New Roman" w:cs="Times New Roman"/>
          <w:sz w:val="24"/>
          <w:szCs w:val="24"/>
        </w:rPr>
        <w:t>2003</w:t>
      </w:r>
      <w:r w:rsidR="002A3A4D" w:rsidRPr="00215408">
        <w:rPr>
          <w:rFonts w:ascii="Times New Roman" w:hAnsi="Times New Roman" w:cs="Times New Roman"/>
          <w:sz w:val="24"/>
          <w:szCs w:val="24"/>
        </w:rPr>
        <w:t>, p.</w:t>
      </w:r>
      <w:r w:rsidRPr="00215408">
        <w:rPr>
          <w:rFonts w:ascii="Times New Roman" w:hAnsi="Times New Roman" w:cs="Times New Roman"/>
          <w:sz w:val="24"/>
          <w:szCs w:val="24"/>
        </w:rPr>
        <w:t>172).</w:t>
      </w:r>
    </w:p>
    <w:p w14:paraId="0BCB3B1E" w14:textId="717272C8" w:rsidR="001F21E4" w:rsidRPr="00215408" w:rsidRDefault="001F21E4" w:rsidP="006E74B4">
      <w:pPr>
        <w:spacing w:after="0" w:line="360" w:lineRule="auto"/>
        <w:ind w:firstLine="708"/>
        <w:jc w:val="both"/>
        <w:rPr>
          <w:rFonts w:ascii="Times New Roman" w:hAnsi="Times New Roman" w:cs="Times New Roman"/>
          <w:sz w:val="24"/>
          <w:szCs w:val="24"/>
        </w:rPr>
      </w:pPr>
      <w:r w:rsidRPr="00215408">
        <w:rPr>
          <w:rFonts w:ascii="Times New Roman" w:hAnsi="Times New Roman" w:cs="Times New Roman"/>
          <w:sz w:val="24"/>
          <w:szCs w:val="24"/>
        </w:rPr>
        <w:t xml:space="preserve">Coincidiendo con la definición de Castorina (2003), entendemos que en todas las interacciones sociales donde se da la </w:t>
      </w:r>
      <w:proofErr w:type="spellStart"/>
      <w:r w:rsidRPr="00215408">
        <w:rPr>
          <w:rFonts w:ascii="Times New Roman" w:hAnsi="Times New Roman" w:cs="Times New Roman"/>
          <w:sz w:val="24"/>
          <w:szCs w:val="24"/>
        </w:rPr>
        <w:t>objetivización</w:t>
      </w:r>
      <w:proofErr w:type="spellEnd"/>
      <w:r w:rsidRPr="00215408">
        <w:rPr>
          <w:rFonts w:ascii="Times New Roman" w:hAnsi="Times New Roman" w:cs="Times New Roman"/>
          <w:sz w:val="24"/>
          <w:szCs w:val="24"/>
        </w:rPr>
        <w:t xml:space="preserve"> </w:t>
      </w:r>
      <w:r w:rsidR="002A3A4D" w:rsidRPr="00215408">
        <w:rPr>
          <w:rFonts w:ascii="Times New Roman" w:hAnsi="Times New Roman" w:cs="Times New Roman"/>
          <w:sz w:val="24"/>
          <w:szCs w:val="24"/>
        </w:rPr>
        <w:t>–</w:t>
      </w:r>
      <w:r w:rsidRPr="00215408">
        <w:rPr>
          <w:rFonts w:ascii="Times New Roman" w:hAnsi="Times New Roman" w:cs="Times New Roman"/>
          <w:sz w:val="24"/>
          <w:szCs w:val="24"/>
        </w:rPr>
        <w:t>construcción selectiva y esquematización</w:t>
      </w:r>
      <w:r w:rsidR="002A3A4D" w:rsidRPr="00215408">
        <w:rPr>
          <w:rFonts w:ascii="Times New Roman" w:hAnsi="Times New Roman" w:cs="Times New Roman"/>
          <w:sz w:val="24"/>
          <w:szCs w:val="24"/>
        </w:rPr>
        <w:t>–</w:t>
      </w:r>
      <w:r w:rsidRPr="00215408">
        <w:rPr>
          <w:rFonts w:ascii="Times New Roman" w:hAnsi="Times New Roman" w:cs="Times New Roman"/>
          <w:sz w:val="24"/>
          <w:szCs w:val="24"/>
        </w:rPr>
        <w:t>, es en la interiorización del individuo donde se elaboran y negocian las identidades –estilo de actuar y de pensar</w:t>
      </w:r>
      <w:r w:rsidR="002A3A4D" w:rsidRPr="00215408">
        <w:rPr>
          <w:rFonts w:ascii="Times New Roman" w:hAnsi="Times New Roman" w:cs="Times New Roman"/>
          <w:sz w:val="24"/>
          <w:szCs w:val="24"/>
        </w:rPr>
        <w:t>;</w:t>
      </w:r>
      <w:r w:rsidRPr="00215408">
        <w:rPr>
          <w:rFonts w:ascii="Times New Roman" w:hAnsi="Times New Roman" w:cs="Times New Roman"/>
          <w:sz w:val="24"/>
          <w:szCs w:val="24"/>
        </w:rPr>
        <w:t xml:space="preserve"> es decir, hay un proceso social que el individuo va construyendo con sus pensamientos.</w:t>
      </w:r>
    </w:p>
    <w:p w14:paraId="502BAE71" w14:textId="62C173AD" w:rsidR="001F21E4" w:rsidRPr="007A6E9A" w:rsidRDefault="001F21E4" w:rsidP="006E74B4">
      <w:pPr>
        <w:spacing w:after="0" w:line="360" w:lineRule="auto"/>
        <w:ind w:firstLine="708"/>
        <w:jc w:val="both"/>
        <w:rPr>
          <w:rFonts w:ascii="Times New Roman" w:hAnsi="Times New Roman" w:cs="Times New Roman"/>
          <w:sz w:val="24"/>
          <w:szCs w:val="24"/>
        </w:rPr>
      </w:pPr>
      <w:r w:rsidRPr="00215408">
        <w:rPr>
          <w:rFonts w:ascii="Times New Roman" w:hAnsi="Times New Roman" w:cs="Times New Roman"/>
          <w:sz w:val="24"/>
          <w:szCs w:val="24"/>
        </w:rPr>
        <w:lastRenderedPageBreak/>
        <w:t xml:space="preserve">Para entender las diferentes formas en las que las representaciones sociales se interiorizan en el individuo, se analiza el aspecto social y psicológico: </w:t>
      </w:r>
      <w:r w:rsidR="002A3A4D" w:rsidRPr="00215408">
        <w:rPr>
          <w:rFonts w:ascii="Times New Roman" w:hAnsi="Times New Roman" w:cs="Times New Roman"/>
          <w:sz w:val="24"/>
          <w:szCs w:val="24"/>
        </w:rPr>
        <w:t>c</w:t>
      </w:r>
      <w:r w:rsidRPr="00215408">
        <w:rPr>
          <w:rFonts w:ascii="Times New Roman" w:hAnsi="Times New Roman" w:cs="Times New Roman"/>
          <w:sz w:val="24"/>
          <w:szCs w:val="24"/>
        </w:rPr>
        <w:t>omo</w:t>
      </w:r>
      <w:r w:rsidRPr="000A5D99">
        <w:rPr>
          <w:rFonts w:ascii="Times New Roman" w:hAnsi="Times New Roman" w:cs="Times New Roman"/>
          <w:sz w:val="24"/>
          <w:szCs w:val="24"/>
        </w:rPr>
        <w:t xml:space="preserve"> sujeto social, ideas, valores y modelos que provienen del grupo de pertenencia. El panorama teórico de las representaciones sociales se describe como una psicología social genética que permite tanto la comunicación como la comprensión de los individuos, que a su vez de dividen en tres </w:t>
      </w:r>
      <w:r w:rsidRPr="007A6E9A">
        <w:rPr>
          <w:rFonts w:ascii="Times New Roman" w:hAnsi="Times New Roman" w:cs="Times New Roman"/>
          <w:sz w:val="24"/>
          <w:szCs w:val="24"/>
        </w:rPr>
        <w:t xml:space="preserve">procesos: </w:t>
      </w:r>
      <w:r w:rsidR="002A3A4D" w:rsidRPr="007A6E9A">
        <w:rPr>
          <w:rFonts w:ascii="Times New Roman" w:hAnsi="Times New Roman" w:cs="Times New Roman"/>
          <w:sz w:val="24"/>
          <w:szCs w:val="24"/>
        </w:rPr>
        <w:t>p</w:t>
      </w:r>
      <w:r w:rsidRPr="007A6E9A">
        <w:rPr>
          <w:rFonts w:ascii="Times New Roman" w:hAnsi="Times New Roman" w:cs="Times New Roman"/>
          <w:sz w:val="24"/>
          <w:szCs w:val="24"/>
        </w:rPr>
        <w:t xml:space="preserve">roceso de </w:t>
      </w:r>
      <w:proofErr w:type="spellStart"/>
      <w:r w:rsidRPr="007A6E9A">
        <w:rPr>
          <w:rFonts w:ascii="Times New Roman" w:hAnsi="Times New Roman" w:cs="Times New Roman"/>
          <w:sz w:val="24"/>
          <w:szCs w:val="24"/>
        </w:rPr>
        <w:t>sociogénesis</w:t>
      </w:r>
      <w:proofErr w:type="spellEnd"/>
      <w:r w:rsidRPr="007A6E9A">
        <w:rPr>
          <w:rFonts w:ascii="Times New Roman" w:hAnsi="Times New Roman" w:cs="Times New Roman"/>
          <w:sz w:val="24"/>
          <w:szCs w:val="24"/>
        </w:rPr>
        <w:t xml:space="preserve">, de ontogénesis y de </w:t>
      </w:r>
      <w:proofErr w:type="spellStart"/>
      <w:r w:rsidRPr="007A6E9A">
        <w:rPr>
          <w:rFonts w:ascii="Times New Roman" w:hAnsi="Times New Roman" w:cs="Times New Roman"/>
          <w:sz w:val="24"/>
          <w:szCs w:val="24"/>
        </w:rPr>
        <w:t>microgénesis</w:t>
      </w:r>
      <w:proofErr w:type="spellEnd"/>
      <w:r w:rsidRPr="007A6E9A">
        <w:rPr>
          <w:rFonts w:ascii="Times New Roman" w:hAnsi="Times New Roman" w:cs="Times New Roman"/>
          <w:sz w:val="24"/>
          <w:szCs w:val="24"/>
        </w:rPr>
        <w:t xml:space="preserve">. </w:t>
      </w:r>
    </w:p>
    <w:p w14:paraId="36D00EA0" w14:textId="64E98DE6" w:rsidR="001F21E4" w:rsidRDefault="001F21E4" w:rsidP="006E74B4">
      <w:pPr>
        <w:spacing w:after="0" w:line="360" w:lineRule="auto"/>
        <w:ind w:firstLine="708"/>
        <w:jc w:val="both"/>
        <w:rPr>
          <w:rFonts w:ascii="Times New Roman" w:hAnsi="Times New Roman" w:cs="Times New Roman"/>
          <w:sz w:val="24"/>
          <w:szCs w:val="24"/>
        </w:rPr>
      </w:pPr>
      <w:r w:rsidRPr="007A6E9A">
        <w:rPr>
          <w:rFonts w:ascii="Times New Roman" w:hAnsi="Times New Roman" w:cs="Times New Roman"/>
          <w:sz w:val="24"/>
          <w:szCs w:val="24"/>
        </w:rPr>
        <w:t>Esto conlleva a retomar la pertinencia de que desde las representaciones sociales se podrá visibilizar la forma en que las mujeres construyen lo anteriormente expuesto –pensamientos, interacciones, observaciones</w:t>
      </w:r>
      <w:r w:rsidR="002A3A4D" w:rsidRPr="007A6E9A">
        <w:rPr>
          <w:rFonts w:ascii="Times New Roman" w:hAnsi="Times New Roman" w:cs="Times New Roman"/>
          <w:sz w:val="24"/>
          <w:szCs w:val="24"/>
        </w:rPr>
        <w:t>–</w:t>
      </w:r>
      <w:r w:rsidRPr="007A6E9A">
        <w:rPr>
          <w:rFonts w:ascii="Times New Roman" w:hAnsi="Times New Roman" w:cs="Times New Roman"/>
          <w:sz w:val="24"/>
          <w:szCs w:val="24"/>
        </w:rPr>
        <w:t xml:space="preserve"> con las prácticas en cuanto a la salud, específicamente sobre la prevención ante el cáncer cervicouterino: la prueba Papanicolaou.</w:t>
      </w:r>
    </w:p>
    <w:p w14:paraId="685669D5" w14:textId="77777777" w:rsidR="005B3992" w:rsidRPr="000A5D99" w:rsidRDefault="005B3992" w:rsidP="006E74B4">
      <w:pPr>
        <w:spacing w:after="0" w:line="360" w:lineRule="auto"/>
        <w:ind w:firstLine="708"/>
        <w:jc w:val="both"/>
        <w:rPr>
          <w:rFonts w:ascii="Times New Roman" w:hAnsi="Times New Roman" w:cs="Times New Roman"/>
          <w:sz w:val="24"/>
          <w:szCs w:val="24"/>
        </w:rPr>
      </w:pPr>
    </w:p>
    <w:p w14:paraId="66CDE757" w14:textId="77777777" w:rsidR="001F21E4" w:rsidRPr="000A5D99" w:rsidRDefault="001F21E4" w:rsidP="006E74B4">
      <w:pPr>
        <w:pStyle w:val="Style4"/>
        <w:spacing w:before="0" w:after="0"/>
        <w:jc w:val="center"/>
        <w:rPr>
          <w:sz w:val="28"/>
          <w:lang w:val="es-MX"/>
        </w:rPr>
      </w:pPr>
      <w:bookmarkStart w:id="7" w:name="_Toc404420989"/>
      <w:bookmarkStart w:id="8" w:name="_Toc404421189"/>
      <w:bookmarkStart w:id="9" w:name="_Toc404430670"/>
      <w:bookmarkStart w:id="10" w:name="_Toc516405196"/>
      <w:bookmarkStart w:id="11" w:name="_Toc516409176"/>
      <w:r w:rsidRPr="000A5D99">
        <w:rPr>
          <w:rFonts w:eastAsia="MS Mincho"/>
          <w:sz w:val="28"/>
          <w:lang w:val="es-MX"/>
        </w:rPr>
        <w:t>a) Objetivación y anclaje</w:t>
      </w:r>
      <w:bookmarkEnd w:id="7"/>
      <w:bookmarkEnd w:id="8"/>
      <w:bookmarkEnd w:id="9"/>
      <w:bookmarkEnd w:id="10"/>
      <w:bookmarkEnd w:id="11"/>
    </w:p>
    <w:p w14:paraId="0430DEEF" w14:textId="0B78B559" w:rsidR="001F21E4" w:rsidRPr="000A5D99" w:rsidRDefault="001F21E4" w:rsidP="006E74B4">
      <w:p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Para Moscovici (19</w:t>
      </w:r>
      <w:r w:rsidR="007977AD" w:rsidRPr="000A5D99">
        <w:rPr>
          <w:rFonts w:ascii="Times New Roman" w:hAnsi="Times New Roman" w:cs="Times New Roman"/>
          <w:sz w:val="24"/>
          <w:szCs w:val="24"/>
        </w:rPr>
        <w:t>96</w:t>
      </w:r>
      <w:r w:rsidRPr="000A5D99">
        <w:rPr>
          <w:rFonts w:ascii="Times New Roman" w:hAnsi="Times New Roman" w:cs="Times New Roman"/>
          <w:sz w:val="24"/>
          <w:szCs w:val="24"/>
        </w:rPr>
        <w:t xml:space="preserve">) la </w:t>
      </w:r>
      <w:proofErr w:type="spellStart"/>
      <w:r w:rsidRPr="000A5D99">
        <w:rPr>
          <w:rFonts w:ascii="Times New Roman" w:hAnsi="Times New Roman" w:cs="Times New Roman"/>
          <w:sz w:val="24"/>
          <w:szCs w:val="24"/>
        </w:rPr>
        <w:t>objetivización</w:t>
      </w:r>
      <w:proofErr w:type="spellEnd"/>
      <w:r w:rsidRPr="000A5D99">
        <w:rPr>
          <w:rFonts w:ascii="Times New Roman" w:hAnsi="Times New Roman" w:cs="Times New Roman"/>
          <w:sz w:val="24"/>
          <w:szCs w:val="24"/>
        </w:rPr>
        <w:t xml:space="preserve"> tiene un triple carácter: es una construcción selectiva y una esquematización estructurante que produce una naturalización. Este modelo revela la tendencia del pensamiento social, un ejemplo sería el de los estigmas sobre la prueba </w:t>
      </w:r>
      <w:r w:rsidRPr="007A6E9A">
        <w:rPr>
          <w:rFonts w:ascii="Times New Roman" w:hAnsi="Times New Roman" w:cs="Times New Roman"/>
          <w:sz w:val="24"/>
          <w:szCs w:val="24"/>
        </w:rPr>
        <w:t>Papanicolaou y cáncer cervicouterino.</w:t>
      </w:r>
      <w:r w:rsidRPr="000A5D99">
        <w:rPr>
          <w:rFonts w:ascii="Times New Roman" w:hAnsi="Times New Roman" w:cs="Times New Roman"/>
          <w:sz w:val="24"/>
          <w:szCs w:val="24"/>
        </w:rPr>
        <w:t xml:space="preserve"> Por medio de una construcción significante se “valora” la enfermedad y se tiende a crear diferencias conceptuales (</w:t>
      </w:r>
      <w:proofErr w:type="spellStart"/>
      <w:r w:rsidRPr="000A5D99">
        <w:rPr>
          <w:rFonts w:ascii="Times New Roman" w:hAnsi="Times New Roman" w:cs="Times New Roman"/>
          <w:sz w:val="24"/>
          <w:szCs w:val="24"/>
        </w:rPr>
        <w:t>Vasilachis</w:t>
      </w:r>
      <w:proofErr w:type="spellEnd"/>
      <w:r w:rsidRPr="000A5D99">
        <w:rPr>
          <w:rFonts w:ascii="Times New Roman" w:hAnsi="Times New Roman" w:cs="Times New Roman"/>
          <w:sz w:val="24"/>
          <w:szCs w:val="24"/>
        </w:rPr>
        <w:t xml:space="preserve">, 2003). Tal construcción responde a expectativas personales e íntimas, pues el esquema consciente-inconsciente tiene repercusiones en experiencias conflictivas personales. Algunas </w:t>
      </w:r>
      <w:r w:rsidR="00C038B4" w:rsidRPr="000A5D99">
        <w:rPr>
          <w:rFonts w:ascii="Times New Roman" w:hAnsi="Times New Roman" w:cs="Times New Roman"/>
          <w:sz w:val="24"/>
          <w:szCs w:val="24"/>
        </w:rPr>
        <w:t xml:space="preserve">personas </w:t>
      </w:r>
      <w:r w:rsidRPr="000A5D99">
        <w:rPr>
          <w:rFonts w:ascii="Times New Roman" w:hAnsi="Times New Roman" w:cs="Times New Roman"/>
          <w:sz w:val="24"/>
          <w:szCs w:val="24"/>
        </w:rPr>
        <w:t xml:space="preserve">asumen </w:t>
      </w:r>
      <w:r w:rsidR="00C038B4" w:rsidRPr="000A5D99">
        <w:rPr>
          <w:rFonts w:ascii="Times New Roman" w:hAnsi="Times New Roman" w:cs="Times New Roman"/>
          <w:sz w:val="24"/>
          <w:szCs w:val="24"/>
        </w:rPr>
        <w:t xml:space="preserve">o tienen </w:t>
      </w:r>
      <w:r w:rsidRPr="000A5D99">
        <w:rPr>
          <w:rFonts w:ascii="Times New Roman" w:hAnsi="Times New Roman" w:cs="Times New Roman"/>
          <w:sz w:val="24"/>
          <w:szCs w:val="24"/>
        </w:rPr>
        <w:t>creencias como</w:t>
      </w:r>
      <w:r w:rsidR="00C038B4" w:rsidRPr="000A5D99">
        <w:rPr>
          <w:rFonts w:ascii="Times New Roman" w:hAnsi="Times New Roman" w:cs="Times New Roman"/>
          <w:sz w:val="24"/>
          <w:szCs w:val="24"/>
        </w:rPr>
        <w:t xml:space="preserve">: entre más coma un individuo va a tener menos probabilidades de enfermarse, que las personas con sobrepeso son más felices, etc. </w:t>
      </w:r>
    </w:p>
    <w:p w14:paraId="61E520A2" w14:textId="0A42FB60"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La representación en lo social se refiere al enraizamiento social de la representación y su objeto. La intervención de lo social se traduce en el significado y la utilidad que le son conferidos. De acuerdo a Moscovici (19</w:t>
      </w:r>
      <w:r w:rsidR="00C038B4" w:rsidRPr="000A5D99">
        <w:rPr>
          <w:rFonts w:ascii="Times New Roman" w:hAnsi="Times New Roman" w:cs="Times New Roman"/>
          <w:sz w:val="24"/>
          <w:szCs w:val="24"/>
        </w:rPr>
        <w:t>96</w:t>
      </w:r>
      <w:r w:rsidRPr="000A5D99">
        <w:rPr>
          <w:rFonts w:ascii="Times New Roman" w:hAnsi="Times New Roman" w:cs="Times New Roman"/>
          <w:sz w:val="24"/>
          <w:szCs w:val="24"/>
        </w:rPr>
        <w:t xml:space="preserve">), hay una integración epistemológica del objeto representado en el esquema preexistente. A diferencia de la </w:t>
      </w:r>
      <w:proofErr w:type="spellStart"/>
      <w:r w:rsidRPr="000A5D99">
        <w:rPr>
          <w:rFonts w:ascii="Times New Roman" w:hAnsi="Times New Roman" w:cs="Times New Roman"/>
          <w:sz w:val="24"/>
          <w:szCs w:val="24"/>
        </w:rPr>
        <w:t>objetivización</w:t>
      </w:r>
      <w:proofErr w:type="spellEnd"/>
      <w:r w:rsidRPr="000A5D99">
        <w:rPr>
          <w:rFonts w:ascii="Times New Roman" w:hAnsi="Times New Roman" w:cs="Times New Roman"/>
          <w:sz w:val="24"/>
          <w:szCs w:val="24"/>
        </w:rPr>
        <w:t>, que es la constitución formal de un conocimiento, en el anclaje encontramos una inserción orgánica de conocimiento dentro de un pensamiento constituido. Articula así las tres funciones básicas de la representación: función cognitiva de integración de lo novedoso, función de interpretación de la realidad, y función de orientación de las conductas y las relaciones sociales.</w:t>
      </w:r>
    </w:p>
    <w:p w14:paraId="61F5406F" w14:textId="3A1FFE71" w:rsidR="001F21E4" w:rsidRPr="000A5D99" w:rsidRDefault="001F21E4" w:rsidP="006E74B4">
      <w:pPr>
        <w:spacing w:after="0" w:line="360" w:lineRule="auto"/>
        <w:ind w:firstLine="360"/>
        <w:jc w:val="both"/>
        <w:rPr>
          <w:rFonts w:ascii="Times New Roman" w:hAnsi="Times New Roman" w:cs="Times New Roman"/>
          <w:sz w:val="24"/>
          <w:szCs w:val="24"/>
        </w:rPr>
      </w:pPr>
      <w:r w:rsidRPr="000A5D99">
        <w:rPr>
          <w:rFonts w:ascii="Times New Roman" w:hAnsi="Times New Roman" w:cs="Times New Roman"/>
          <w:sz w:val="24"/>
          <w:szCs w:val="24"/>
        </w:rPr>
        <w:t>Según Moscovici (19</w:t>
      </w:r>
      <w:r w:rsidR="007A6E9A">
        <w:rPr>
          <w:rFonts w:ascii="Times New Roman" w:hAnsi="Times New Roman" w:cs="Times New Roman"/>
          <w:sz w:val="24"/>
          <w:szCs w:val="24"/>
        </w:rPr>
        <w:t>96</w:t>
      </w:r>
      <w:r w:rsidRPr="000A5D99">
        <w:rPr>
          <w:rFonts w:ascii="Times New Roman" w:hAnsi="Times New Roman" w:cs="Times New Roman"/>
          <w:sz w:val="24"/>
          <w:szCs w:val="24"/>
        </w:rPr>
        <w:t xml:space="preserve">), el proceso de anclaje se descompone en varias modalidades: </w:t>
      </w:r>
    </w:p>
    <w:p w14:paraId="18B5CCF3" w14:textId="6B2FF493" w:rsidR="001F21E4" w:rsidRPr="000A5D99" w:rsidRDefault="001F21E4" w:rsidP="006E74B4">
      <w:pPr>
        <w:numPr>
          <w:ilvl w:val="0"/>
          <w:numId w:val="2"/>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lastRenderedPageBreak/>
        <w:t>El anclaje como asignación de sentido: como se confiere el significado al objeto representado.</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La jerarquía de valores que se impone en la sociedad contribuye a crear una red de significados hacia el objeto. </w:t>
      </w:r>
    </w:p>
    <w:p w14:paraId="11844BF7" w14:textId="77777777" w:rsidR="001F21E4" w:rsidRPr="000A5D99" w:rsidRDefault="001F21E4" w:rsidP="006E74B4">
      <w:pPr>
        <w:numPr>
          <w:ilvl w:val="0"/>
          <w:numId w:val="2"/>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El anclaje como instrumentalización del saber: es decir, cómo se utiliza la representación en tanto que sistema de interpretación del mundo social, marco e instrumento de conducta. Las representaciones no sólo expresan relaciones sociales, sino que también contribuyen a constituirlas. </w:t>
      </w:r>
    </w:p>
    <w:p w14:paraId="1B62F35D" w14:textId="02428F03" w:rsidR="001F21E4" w:rsidRPr="000A5D99" w:rsidRDefault="001F21E4" w:rsidP="006E74B4">
      <w:pPr>
        <w:numPr>
          <w:ilvl w:val="0"/>
          <w:numId w:val="2"/>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 Anclaje y </w:t>
      </w:r>
      <w:proofErr w:type="spellStart"/>
      <w:r w:rsidRPr="000A5D99">
        <w:rPr>
          <w:rFonts w:ascii="Times New Roman" w:hAnsi="Times New Roman" w:cs="Times New Roman"/>
          <w:sz w:val="24"/>
          <w:szCs w:val="24"/>
        </w:rPr>
        <w:t>objetivización</w:t>
      </w:r>
      <w:proofErr w:type="spellEnd"/>
      <w:r w:rsidRPr="000A5D99">
        <w:rPr>
          <w:rFonts w:ascii="Times New Roman" w:hAnsi="Times New Roman" w:cs="Times New Roman"/>
          <w:sz w:val="24"/>
          <w:szCs w:val="24"/>
        </w:rPr>
        <w:t>: hay una relación entre la cristalización de una representación en torno de un núcleo figurativo (</w:t>
      </w:r>
      <w:proofErr w:type="spellStart"/>
      <w:r w:rsidRPr="000A5D99">
        <w:rPr>
          <w:rFonts w:ascii="Times New Roman" w:hAnsi="Times New Roman" w:cs="Times New Roman"/>
          <w:sz w:val="24"/>
          <w:szCs w:val="24"/>
        </w:rPr>
        <w:t>objetivización</w:t>
      </w:r>
      <w:proofErr w:type="spellEnd"/>
      <w:r w:rsidRPr="000A5D99">
        <w:rPr>
          <w:rFonts w:ascii="Times New Roman" w:hAnsi="Times New Roman" w:cs="Times New Roman"/>
          <w:sz w:val="24"/>
          <w:szCs w:val="24"/>
        </w:rPr>
        <w:t xml:space="preserve">) y un sistema de interpretación de la realidad que orienta los comportamientos (anclaje). </w:t>
      </w:r>
    </w:p>
    <w:p w14:paraId="61AD6AB5" w14:textId="42035579" w:rsidR="007977AD" w:rsidRPr="005B3992" w:rsidRDefault="001F21E4" w:rsidP="006E74B4">
      <w:pPr>
        <w:numPr>
          <w:ilvl w:val="0"/>
          <w:numId w:val="2"/>
        </w:numPr>
        <w:spacing w:after="0" w:line="360" w:lineRule="auto"/>
        <w:jc w:val="both"/>
        <w:rPr>
          <w:rFonts w:ascii="Times New Roman" w:eastAsia="MS Mincho" w:hAnsi="Times New Roman" w:cs="Times New Roman"/>
          <w:sz w:val="24"/>
          <w:szCs w:val="24"/>
        </w:rPr>
      </w:pPr>
      <w:r w:rsidRPr="000A5D99">
        <w:rPr>
          <w:rFonts w:ascii="Times New Roman" w:hAnsi="Times New Roman" w:cs="Times New Roman"/>
          <w:sz w:val="24"/>
          <w:szCs w:val="24"/>
        </w:rPr>
        <w:t xml:space="preserve">El anclaje como enraizamiento en el sistema de pensamiento: </w:t>
      </w:r>
      <w:r w:rsidR="002A3A4D">
        <w:rPr>
          <w:rFonts w:ascii="Times New Roman" w:hAnsi="Times New Roman" w:cs="Times New Roman"/>
          <w:sz w:val="24"/>
          <w:szCs w:val="24"/>
        </w:rPr>
        <w:t>l</w:t>
      </w:r>
      <w:r w:rsidRPr="000A5D99">
        <w:rPr>
          <w:rFonts w:ascii="Times New Roman" w:hAnsi="Times New Roman" w:cs="Times New Roman"/>
          <w:sz w:val="24"/>
          <w:szCs w:val="24"/>
        </w:rPr>
        <w:t>a representación no se inscribe en una tabula rasa, sino que siempre se inserta dentro de algún sistema previo de pensamiento, latente o manifiesto. Esto puede impedir la incorporación de nuevos conocimientos por resistirse a los esquemas previos, pero también puede facilitar la integración de los mismos en esos esquemas previos. Este doble fenómeno es llamado por (Moscovici, 19</w:t>
      </w:r>
      <w:r w:rsidR="00C038B4" w:rsidRPr="000A5D99">
        <w:rPr>
          <w:rFonts w:ascii="Times New Roman" w:hAnsi="Times New Roman" w:cs="Times New Roman"/>
          <w:sz w:val="24"/>
          <w:szCs w:val="24"/>
        </w:rPr>
        <w:t>96</w:t>
      </w:r>
      <w:r w:rsidRPr="000A5D99">
        <w:rPr>
          <w:rFonts w:ascii="Times New Roman" w:hAnsi="Times New Roman" w:cs="Times New Roman"/>
          <w:sz w:val="24"/>
          <w:szCs w:val="24"/>
        </w:rPr>
        <w:t>), “</w:t>
      </w:r>
      <w:proofErr w:type="spellStart"/>
      <w:r w:rsidRPr="000A5D99">
        <w:rPr>
          <w:rFonts w:ascii="Times New Roman" w:hAnsi="Times New Roman" w:cs="Times New Roman"/>
          <w:sz w:val="24"/>
          <w:szCs w:val="24"/>
        </w:rPr>
        <w:t>polifasia</w:t>
      </w:r>
      <w:proofErr w:type="spellEnd"/>
      <w:r w:rsidRPr="000A5D99">
        <w:rPr>
          <w:rFonts w:ascii="Times New Roman" w:hAnsi="Times New Roman" w:cs="Times New Roman"/>
          <w:sz w:val="24"/>
          <w:szCs w:val="24"/>
        </w:rPr>
        <w:t xml:space="preserve"> cognitiva</w:t>
      </w:r>
      <w:r w:rsidR="002A3A4D">
        <w:rPr>
          <w:rFonts w:ascii="Times New Roman" w:hAnsi="Times New Roman" w:cs="Times New Roman"/>
          <w:sz w:val="24"/>
          <w:szCs w:val="24"/>
        </w:rPr>
        <w:t>”</w:t>
      </w:r>
      <w:r w:rsidRPr="000A5D99">
        <w:rPr>
          <w:rFonts w:ascii="Times New Roman" w:hAnsi="Times New Roman" w:cs="Times New Roman"/>
          <w:sz w:val="24"/>
          <w:szCs w:val="24"/>
        </w:rPr>
        <w:t>.</w:t>
      </w:r>
      <w:r w:rsidR="00003AFA">
        <w:rPr>
          <w:rFonts w:ascii="Times New Roman" w:hAnsi="Times New Roman" w:cs="Times New Roman"/>
          <w:sz w:val="24"/>
          <w:szCs w:val="24"/>
        </w:rPr>
        <w:t xml:space="preserve"> </w:t>
      </w:r>
      <w:bookmarkStart w:id="12" w:name="_Toc404420990"/>
      <w:bookmarkStart w:id="13" w:name="_Toc404421190"/>
      <w:bookmarkStart w:id="14" w:name="_Toc404430671"/>
      <w:bookmarkStart w:id="15" w:name="_Toc516405197"/>
      <w:bookmarkStart w:id="16" w:name="_Toc516409177"/>
    </w:p>
    <w:p w14:paraId="32AB81B3" w14:textId="77777777" w:rsidR="005B3992" w:rsidRPr="000A5D99" w:rsidRDefault="005B3992" w:rsidP="005B3992">
      <w:pPr>
        <w:spacing w:after="0" w:line="360" w:lineRule="auto"/>
        <w:ind w:left="720"/>
        <w:jc w:val="both"/>
        <w:rPr>
          <w:rFonts w:ascii="Times New Roman" w:eastAsia="MS Mincho" w:hAnsi="Times New Roman" w:cs="Times New Roman"/>
          <w:sz w:val="24"/>
          <w:szCs w:val="24"/>
        </w:rPr>
      </w:pPr>
    </w:p>
    <w:p w14:paraId="426445A4" w14:textId="46605503" w:rsidR="001F21E4" w:rsidRPr="000A5D99" w:rsidRDefault="00003AFA" w:rsidP="006E74B4">
      <w:pPr>
        <w:spacing w:after="0" w:line="360" w:lineRule="auto"/>
        <w:ind w:left="360"/>
        <w:rPr>
          <w:rFonts w:ascii="Times New Roman" w:eastAsia="MS Mincho" w:hAnsi="Times New Roman" w:cs="Times New Roman"/>
          <w:b/>
          <w:bCs/>
          <w:sz w:val="28"/>
          <w:szCs w:val="28"/>
        </w:rPr>
      </w:pPr>
      <w:r>
        <w:rPr>
          <w:rFonts w:ascii="Times New Roman" w:eastAsia="MS Mincho" w:hAnsi="Times New Roman" w:cs="Times New Roman"/>
          <w:b/>
          <w:bCs/>
          <w:sz w:val="28"/>
          <w:szCs w:val="28"/>
        </w:rPr>
        <w:t xml:space="preserve"> </w:t>
      </w:r>
      <w:r w:rsidR="001F21E4" w:rsidRPr="000A5D99">
        <w:rPr>
          <w:rFonts w:ascii="Times New Roman" w:eastAsia="MS Mincho" w:hAnsi="Times New Roman" w:cs="Times New Roman"/>
          <w:b/>
          <w:bCs/>
          <w:sz w:val="28"/>
          <w:szCs w:val="28"/>
        </w:rPr>
        <w:t>b) Las representaciones sociales y su interiorización en el individuo</w:t>
      </w:r>
      <w:bookmarkEnd w:id="12"/>
      <w:bookmarkEnd w:id="13"/>
      <w:bookmarkEnd w:id="14"/>
      <w:bookmarkEnd w:id="15"/>
      <w:bookmarkEnd w:id="16"/>
    </w:p>
    <w:p w14:paraId="1BD08AEF" w14:textId="77777777"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 xml:space="preserve">Las diferentes formas en las que las representaciones sociales se interiorizan en el individuo, o la manera en la que el individuo se apropia y hace suyo determinado estilo de actuar y de pensar, involucra el aspecto psicológico y obviamente el social. Esto sucede, como ya se ha mencionado, porque las representaciones tienen el adjetivo de sociales, ya que se corresponden a algún discurso social disponible en una comunidad o grupo social determinado. El discurso social es el conjunto de construcciones que circulan en una sociedad con eficacia para la producción/reproducción de representaciones perceptuales de interpretaciones conceptuales o valorativas. En este sentido el discurso social son todas las ideas que circulan en un contexto social (Jodelet, 1988). </w:t>
      </w:r>
      <w:r w:rsidRPr="000A5D99">
        <w:rPr>
          <w:rFonts w:ascii="Times New Roman" w:hAnsi="Times New Roman" w:cs="Times New Roman"/>
          <w:sz w:val="24"/>
          <w:szCs w:val="24"/>
        </w:rPr>
        <w:tab/>
      </w:r>
    </w:p>
    <w:p w14:paraId="2A6EAAF2" w14:textId="77777777"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Es importante conocer las variables que intervienen en la persona como ente individual y el por qué se arraigan tan fuerte esas formas de pensar que lo llevan a actuar de determinada manera, de tal forma, que lo circunscribe dentro de determinado grupo, pudiendo afirmar que el sujeto se “ve obligado” a adoptar cierto estigma hacia un objeto.</w:t>
      </w:r>
    </w:p>
    <w:p w14:paraId="72A0E1A0" w14:textId="27824942"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Para entender las diferentes formas en las que las representaciones sociales se interiorizan en el individuo, se analiza el aspecto social y psicológico</w:t>
      </w:r>
      <w:r w:rsidR="00D270BD">
        <w:rPr>
          <w:rFonts w:ascii="Times New Roman" w:hAnsi="Times New Roman" w:cs="Times New Roman"/>
          <w:sz w:val="24"/>
          <w:szCs w:val="24"/>
        </w:rPr>
        <w:t>.</w:t>
      </w:r>
      <w:r w:rsidRPr="000A5D99">
        <w:rPr>
          <w:rFonts w:ascii="Times New Roman" w:hAnsi="Times New Roman" w:cs="Times New Roman"/>
          <w:sz w:val="24"/>
          <w:szCs w:val="24"/>
        </w:rPr>
        <w:t xml:space="preserve"> </w:t>
      </w:r>
    </w:p>
    <w:p w14:paraId="20FC9D8E" w14:textId="77777777" w:rsidR="001F21E4" w:rsidRPr="000A5D99" w:rsidRDefault="001F21E4" w:rsidP="006E74B4">
      <w:pPr>
        <w:pStyle w:val="Style4"/>
        <w:spacing w:before="0" w:after="0"/>
        <w:jc w:val="center"/>
        <w:rPr>
          <w:rFonts w:eastAsia="MS Mincho"/>
          <w:sz w:val="28"/>
          <w:lang w:val="es-MX"/>
        </w:rPr>
      </w:pPr>
      <w:bookmarkStart w:id="17" w:name="_Toc404430673"/>
      <w:bookmarkStart w:id="18" w:name="_Toc516405198"/>
      <w:bookmarkStart w:id="19" w:name="_Toc516409178"/>
      <w:r w:rsidRPr="000A5D99">
        <w:rPr>
          <w:rFonts w:eastAsia="MS Mincho"/>
          <w:sz w:val="28"/>
          <w:lang w:val="es-MX"/>
        </w:rPr>
        <w:lastRenderedPageBreak/>
        <w:t>Sujeto Social</w:t>
      </w:r>
      <w:bookmarkEnd w:id="17"/>
      <w:bookmarkEnd w:id="18"/>
      <w:bookmarkEnd w:id="19"/>
    </w:p>
    <w:p w14:paraId="16350FC1" w14:textId="14228DC1" w:rsidR="001F21E4" w:rsidRPr="000A5D99" w:rsidRDefault="00B07600" w:rsidP="006E74B4">
      <w:pPr>
        <w:spacing w:after="0" w:line="360" w:lineRule="auto"/>
        <w:ind w:firstLine="708"/>
        <w:jc w:val="both"/>
        <w:rPr>
          <w:rFonts w:ascii="Times New Roman" w:hAnsi="Times New Roman" w:cs="Times New Roman"/>
          <w:sz w:val="24"/>
          <w:szCs w:val="24"/>
        </w:rPr>
      </w:pPr>
      <w:r w:rsidRPr="00215408">
        <w:rPr>
          <w:rFonts w:ascii="Times New Roman" w:hAnsi="Times New Roman" w:cs="Times New Roman"/>
          <w:sz w:val="24"/>
          <w:szCs w:val="24"/>
        </w:rPr>
        <w:t xml:space="preserve">Berger y Luckmann </w:t>
      </w:r>
      <w:r w:rsidR="00D270BD" w:rsidRPr="00215408">
        <w:rPr>
          <w:rFonts w:ascii="Times New Roman" w:hAnsi="Times New Roman" w:cs="Times New Roman"/>
          <w:sz w:val="24"/>
          <w:szCs w:val="24"/>
        </w:rPr>
        <w:t>(</w:t>
      </w:r>
      <w:r w:rsidRPr="00215408">
        <w:rPr>
          <w:rFonts w:ascii="Times New Roman" w:hAnsi="Times New Roman" w:cs="Times New Roman"/>
          <w:sz w:val="24"/>
          <w:szCs w:val="24"/>
        </w:rPr>
        <w:t>19</w:t>
      </w:r>
      <w:r w:rsidR="00A4568E" w:rsidRPr="00215408">
        <w:rPr>
          <w:rFonts w:ascii="Times New Roman" w:hAnsi="Times New Roman" w:cs="Times New Roman"/>
          <w:sz w:val="24"/>
          <w:szCs w:val="24"/>
        </w:rPr>
        <w:t>98</w:t>
      </w:r>
      <w:r w:rsidRPr="00215408">
        <w:rPr>
          <w:rFonts w:ascii="Times New Roman" w:hAnsi="Times New Roman" w:cs="Times New Roman"/>
          <w:sz w:val="24"/>
          <w:szCs w:val="24"/>
        </w:rPr>
        <w:t xml:space="preserve">) </w:t>
      </w:r>
      <w:r w:rsidR="001F21E4" w:rsidRPr="00215408">
        <w:rPr>
          <w:rFonts w:ascii="Times New Roman" w:hAnsi="Times New Roman" w:cs="Times New Roman"/>
          <w:sz w:val="24"/>
          <w:szCs w:val="24"/>
        </w:rPr>
        <w:t>menciona</w:t>
      </w:r>
      <w:r w:rsidRPr="00215408">
        <w:rPr>
          <w:rFonts w:ascii="Times New Roman" w:hAnsi="Times New Roman" w:cs="Times New Roman"/>
          <w:sz w:val="24"/>
          <w:szCs w:val="24"/>
        </w:rPr>
        <w:t>n</w:t>
      </w:r>
      <w:r w:rsidR="001F21E4" w:rsidRPr="000A5D99">
        <w:rPr>
          <w:rFonts w:ascii="Times New Roman" w:hAnsi="Times New Roman" w:cs="Times New Roman"/>
          <w:sz w:val="24"/>
          <w:szCs w:val="24"/>
        </w:rPr>
        <w:t xml:space="preserve"> que la representación social depende de la posición que ocupan los sujetos en la sociedad, en tanto que el sujeto no es sólo un organismo, sino un sujeto social con actividad simbólica y cognitiva. </w:t>
      </w:r>
      <w:r w:rsidR="001F21E4" w:rsidRPr="000A5D99">
        <w:rPr>
          <w:rFonts w:ascii="Times New Roman" w:hAnsi="Times New Roman" w:cs="Times New Roman"/>
          <w:noProof/>
          <w:sz w:val="24"/>
          <w:szCs w:val="24"/>
        </w:rPr>
        <w:t xml:space="preserve">El aspecto social de las representaciones también se relaciona a que son construidas socialmente mediante procesos de comunicación, de debate y de encuentros de ideas. además que son sensibles a los aspectos culturales y sociales. aunque no todo es una representación social, sino aquello que es relevante para el grupo social. </w:t>
      </w:r>
      <w:r w:rsidR="001F21E4" w:rsidRPr="000A5D99">
        <w:rPr>
          <w:rFonts w:ascii="Times New Roman" w:hAnsi="Times New Roman" w:cs="Times New Roman"/>
          <w:sz w:val="24"/>
          <w:szCs w:val="24"/>
        </w:rPr>
        <w:t xml:space="preserve">De esta forma la representación siempre conlleva algo social, pues las categorías que la estructuran y expresan son tomadas de un contexto sociocultural. Intervienen en su elaboración ideas, valores y modelos provenientes del grupo de pertenencia, la discursividad y la praxis social, las cosmovisiones estructuradas por ideologías dominantes y mitos, mismas que son transmitidas en los sistemas de codificación e interpretación social. Al mismo tiempo, la representación es proyección de valores y aspiraciones sociales. En este sentido, la representación social es expresión de una sociedad determinada. </w:t>
      </w:r>
    </w:p>
    <w:p w14:paraId="0CAA1750" w14:textId="5F5403B8"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Por otro lado, aún las representaciones más sencillas implican que se lleve a cabo un proceso completo de elaboración cognitiva y simbólica, que influirá y orientará las conductas de otros sujetos y que, al circular en el mundo social, adquieren autonomía y una eficacia específica. El sujeto es un productor de sentido y expresa siempre en su representación social el sentido que da a sus experiencias (</w:t>
      </w:r>
      <w:r w:rsidR="00A4568E" w:rsidRPr="000A5D99">
        <w:rPr>
          <w:rFonts w:ascii="Times New Roman" w:hAnsi="Times New Roman" w:cs="Times New Roman"/>
          <w:sz w:val="24"/>
          <w:szCs w:val="24"/>
        </w:rPr>
        <w:t>Berger y Luckmann, 1998).</w:t>
      </w:r>
      <w:r w:rsidR="00A4568E" w:rsidRPr="000A5D99">
        <w:rPr>
          <w:sz w:val="24"/>
          <w:szCs w:val="24"/>
        </w:rPr>
        <w:t xml:space="preserve"> </w:t>
      </w:r>
    </w:p>
    <w:p w14:paraId="19091F64" w14:textId="7B138265" w:rsidR="007977AD" w:rsidRPr="000A5D99" w:rsidRDefault="001F21E4" w:rsidP="006E74B4">
      <w:pPr>
        <w:pStyle w:val="Style4"/>
        <w:spacing w:before="0" w:after="0"/>
        <w:jc w:val="both"/>
        <w:rPr>
          <w:rFonts w:eastAsia="MS Mincho"/>
          <w:b w:val="0"/>
          <w:bCs w:val="0"/>
          <w:szCs w:val="24"/>
          <w:lang w:val="es-MX"/>
        </w:rPr>
      </w:pPr>
      <w:r w:rsidRPr="000A5D99">
        <w:rPr>
          <w:b w:val="0"/>
          <w:bCs w:val="0"/>
          <w:szCs w:val="24"/>
          <w:lang w:val="es-MX"/>
        </w:rPr>
        <w:t xml:space="preserve"> Entonces, </w:t>
      </w:r>
      <w:bookmarkStart w:id="20" w:name="_Hlk175564132"/>
      <w:r w:rsidRPr="000A5D99">
        <w:rPr>
          <w:b w:val="0"/>
          <w:bCs w:val="0"/>
          <w:szCs w:val="24"/>
          <w:lang w:val="es-MX"/>
        </w:rPr>
        <w:t xml:space="preserve">es importante mencionar a Geertz </w:t>
      </w:r>
      <w:r w:rsidR="00D270BD" w:rsidRPr="00647D41">
        <w:rPr>
          <w:b w:val="0"/>
          <w:bCs w:val="0"/>
          <w:szCs w:val="24"/>
          <w:lang w:val="es-MX"/>
        </w:rPr>
        <w:t>(como se citó</w:t>
      </w:r>
      <w:r w:rsidRPr="00647D41">
        <w:rPr>
          <w:b w:val="0"/>
          <w:bCs w:val="0"/>
          <w:szCs w:val="24"/>
          <w:lang w:val="es-MX"/>
        </w:rPr>
        <w:t xml:space="preserve"> en Giménez</w:t>
      </w:r>
      <w:r w:rsidR="00D270BD" w:rsidRPr="00647D41">
        <w:rPr>
          <w:b w:val="0"/>
          <w:bCs w:val="0"/>
          <w:szCs w:val="24"/>
          <w:lang w:val="es-MX"/>
        </w:rPr>
        <w:t>,</w:t>
      </w:r>
      <w:r w:rsidRPr="00647D41">
        <w:rPr>
          <w:b w:val="0"/>
          <w:bCs w:val="0"/>
          <w:szCs w:val="24"/>
          <w:lang w:val="es-MX"/>
        </w:rPr>
        <w:t xml:space="preserve"> 199</w:t>
      </w:r>
      <w:r w:rsidR="00AE33E7" w:rsidRPr="00647D41">
        <w:rPr>
          <w:b w:val="0"/>
          <w:bCs w:val="0"/>
          <w:szCs w:val="24"/>
          <w:lang w:val="es-MX"/>
        </w:rPr>
        <w:t>6</w:t>
      </w:r>
      <w:r w:rsidRPr="00647D41">
        <w:rPr>
          <w:b w:val="0"/>
          <w:bCs w:val="0"/>
          <w:szCs w:val="24"/>
          <w:lang w:val="es-MX"/>
        </w:rPr>
        <w:t>)</w:t>
      </w:r>
      <w:r w:rsidRPr="00647D41">
        <w:rPr>
          <w:b w:val="0"/>
          <w:bCs w:val="0"/>
          <w:i/>
          <w:szCs w:val="24"/>
          <w:lang w:val="es-MX"/>
        </w:rPr>
        <w:t>,</w:t>
      </w:r>
      <w:r w:rsidRPr="00647D41">
        <w:rPr>
          <w:b w:val="0"/>
          <w:bCs w:val="0"/>
          <w:szCs w:val="24"/>
          <w:lang w:val="es-MX"/>
        </w:rPr>
        <w:t xml:space="preserve"> en</w:t>
      </w:r>
      <w:r w:rsidRPr="000A5D99">
        <w:rPr>
          <w:b w:val="0"/>
          <w:bCs w:val="0"/>
          <w:szCs w:val="24"/>
          <w:lang w:val="es-MX"/>
        </w:rPr>
        <w:t xml:space="preserve"> </w:t>
      </w:r>
      <w:r w:rsidRPr="000A5D99">
        <w:rPr>
          <w:b w:val="0"/>
          <w:bCs w:val="0"/>
          <w:i/>
          <w:szCs w:val="24"/>
          <w:lang w:val="es-MX"/>
        </w:rPr>
        <w:t>La interpretación de las culturas</w:t>
      </w:r>
      <w:r w:rsidRPr="000A5D99">
        <w:rPr>
          <w:b w:val="0"/>
          <w:bCs w:val="0"/>
          <w:szCs w:val="24"/>
          <w:lang w:val="es-MX"/>
        </w:rPr>
        <w:t>,</w:t>
      </w:r>
      <w:r w:rsidRPr="000A5D99">
        <w:rPr>
          <w:b w:val="0"/>
          <w:bCs w:val="0"/>
          <w:i/>
          <w:szCs w:val="24"/>
          <w:lang w:val="es-MX"/>
        </w:rPr>
        <w:t xml:space="preserve"> </w:t>
      </w:r>
      <w:r w:rsidRPr="000A5D99">
        <w:rPr>
          <w:b w:val="0"/>
          <w:bCs w:val="0"/>
          <w:szCs w:val="24"/>
          <w:lang w:val="es-MX"/>
        </w:rPr>
        <w:t>donde asevera, citando a Max Weber, que la cultura se presenta como una “telaraña de significados” que nosotros mismos hemos tejido a nuestro alrededor y dentro de la cual quedamos ineluctablemente atrapados (</w:t>
      </w:r>
      <w:r w:rsidR="00D270BD">
        <w:rPr>
          <w:b w:val="0"/>
          <w:bCs w:val="0"/>
          <w:szCs w:val="24"/>
          <w:lang w:val="es-MX"/>
        </w:rPr>
        <w:t>p</w:t>
      </w:r>
      <w:r w:rsidRPr="000A5D99">
        <w:rPr>
          <w:b w:val="0"/>
          <w:bCs w:val="0"/>
          <w:szCs w:val="24"/>
          <w:lang w:val="es-MX"/>
        </w:rPr>
        <w:t>. 20).</w:t>
      </w:r>
      <w:bookmarkStart w:id="21" w:name="_Toc404430674"/>
      <w:bookmarkStart w:id="22" w:name="_Toc516405199"/>
      <w:bookmarkStart w:id="23" w:name="_Toc516409179"/>
      <w:r w:rsidRPr="000A5D99">
        <w:rPr>
          <w:rFonts w:eastAsia="MS Mincho"/>
          <w:b w:val="0"/>
          <w:bCs w:val="0"/>
          <w:szCs w:val="24"/>
          <w:lang w:val="es-MX"/>
        </w:rPr>
        <w:t xml:space="preserve"> </w:t>
      </w:r>
    </w:p>
    <w:bookmarkEnd w:id="20"/>
    <w:p w14:paraId="5CB6D877" w14:textId="4BFD892C" w:rsidR="001F21E4" w:rsidRPr="000A5D99" w:rsidRDefault="001F21E4" w:rsidP="006E74B4">
      <w:pPr>
        <w:pStyle w:val="Style4"/>
        <w:spacing w:before="0" w:after="0"/>
        <w:rPr>
          <w:rFonts w:eastAsia="MS Mincho"/>
          <w:b w:val="0"/>
          <w:bCs w:val="0"/>
          <w:szCs w:val="24"/>
          <w:lang w:val="es-MX"/>
        </w:rPr>
      </w:pPr>
      <w:r w:rsidRPr="000A5D99">
        <w:rPr>
          <w:rFonts w:eastAsia="MS Mincho"/>
          <w:b w:val="0"/>
          <w:bCs w:val="0"/>
          <w:szCs w:val="24"/>
          <w:lang w:val="es-MX"/>
        </w:rPr>
        <w:t>Teoría Genética</w:t>
      </w:r>
      <w:bookmarkEnd w:id="21"/>
      <w:bookmarkEnd w:id="22"/>
      <w:bookmarkEnd w:id="23"/>
    </w:p>
    <w:p w14:paraId="6D9B3740" w14:textId="367E6536" w:rsidR="001F21E4" w:rsidRPr="000A5D99" w:rsidRDefault="001F21E4" w:rsidP="006E74B4">
      <w:pPr>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 xml:space="preserve">La noción de representaciones sociales considera un aspecto genético ya que la estructura de cualquier representación social es una construcción y el resultado de un proceso de desarrollo (Castorina, 2003). De este modo, el panorama teórico de las representaciones sociales se describe como una psicología social genética que permite la comunicación y la comprensión, ya que se aplica como medio para comprender el modo de influencia psicológica de las estructuras socio epistémicas. </w:t>
      </w:r>
    </w:p>
    <w:p w14:paraId="76A39346" w14:textId="77777777" w:rsidR="001F21E4" w:rsidRPr="000A5D99" w:rsidRDefault="001F21E4" w:rsidP="006E74B4">
      <w:pPr>
        <w:spacing w:after="0" w:line="360" w:lineRule="auto"/>
        <w:ind w:firstLine="360"/>
        <w:jc w:val="both"/>
        <w:rPr>
          <w:rFonts w:ascii="Times New Roman" w:hAnsi="Times New Roman" w:cs="Times New Roman"/>
          <w:sz w:val="24"/>
          <w:szCs w:val="24"/>
        </w:rPr>
      </w:pPr>
      <w:r w:rsidRPr="000A5D99">
        <w:rPr>
          <w:rFonts w:ascii="Times New Roman" w:hAnsi="Times New Roman" w:cs="Times New Roman"/>
          <w:sz w:val="24"/>
          <w:szCs w:val="24"/>
        </w:rPr>
        <w:lastRenderedPageBreak/>
        <w:t xml:space="preserve">Para entender dicho concepto se distinguen tres tipos de transformaciones que se asocian a la representación social: Proceso de </w:t>
      </w:r>
      <w:proofErr w:type="spellStart"/>
      <w:r w:rsidRPr="000A5D99">
        <w:rPr>
          <w:rFonts w:ascii="Times New Roman" w:hAnsi="Times New Roman" w:cs="Times New Roman"/>
          <w:sz w:val="24"/>
          <w:szCs w:val="24"/>
        </w:rPr>
        <w:t>sociogénesis</w:t>
      </w:r>
      <w:proofErr w:type="spellEnd"/>
      <w:r w:rsidRPr="000A5D99">
        <w:rPr>
          <w:rFonts w:ascii="Times New Roman" w:hAnsi="Times New Roman" w:cs="Times New Roman"/>
          <w:sz w:val="24"/>
          <w:szCs w:val="24"/>
        </w:rPr>
        <w:t xml:space="preserve">, de ontogénesis y de </w:t>
      </w:r>
      <w:proofErr w:type="spellStart"/>
      <w:r w:rsidRPr="000A5D99">
        <w:rPr>
          <w:rFonts w:ascii="Times New Roman" w:hAnsi="Times New Roman" w:cs="Times New Roman"/>
          <w:sz w:val="24"/>
          <w:szCs w:val="24"/>
        </w:rPr>
        <w:t>microgénesis</w:t>
      </w:r>
      <w:proofErr w:type="spellEnd"/>
      <w:r w:rsidRPr="000A5D99">
        <w:rPr>
          <w:rFonts w:ascii="Times New Roman" w:hAnsi="Times New Roman" w:cs="Times New Roman"/>
          <w:sz w:val="24"/>
          <w:szCs w:val="24"/>
        </w:rPr>
        <w:t xml:space="preserve"> (Castorina, 2003).</w:t>
      </w:r>
    </w:p>
    <w:p w14:paraId="7C55DC89" w14:textId="133B60EB" w:rsidR="001F21E4" w:rsidRPr="000A5D99" w:rsidRDefault="001F21E4" w:rsidP="006E74B4">
      <w:pPr>
        <w:numPr>
          <w:ilvl w:val="0"/>
          <w:numId w:val="4"/>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Proceso de </w:t>
      </w:r>
      <w:proofErr w:type="spellStart"/>
      <w:r w:rsidRPr="000A5D99">
        <w:rPr>
          <w:rFonts w:ascii="Times New Roman" w:hAnsi="Times New Roman" w:cs="Times New Roman"/>
          <w:sz w:val="24"/>
          <w:szCs w:val="24"/>
        </w:rPr>
        <w:t>sociogénesis</w:t>
      </w:r>
      <w:proofErr w:type="spellEnd"/>
      <w:r w:rsidRPr="000A5D99">
        <w:rPr>
          <w:rFonts w:ascii="Times New Roman" w:hAnsi="Times New Roman" w:cs="Times New Roman"/>
          <w:sz w:val="24"/>
          <w:szCs w:val="24"/>
        </w:rPr>
        <w:t>. - Se relaciona con la construcción y transformación de las representaciones sociales de los grupos respecto de objetos específicos, mediante el cual se generan las representaciones sociales. El estudio de Moscovici (19</w:t>
      </w:r>
      <w:r w:rsidR="009A1B3F">
        <w:rPr>
          <w:rFonts w:ascii="Times New Roman" w:hAnsi="Times New Roman" w:cs="Times New Roman"/>
          <w:sz w:val="24"/>
          <w:szCs w:val="24"/>
        </w:rPr>
        <w:t>96</w:t>
      </w:r>
      <w:r w:rsidRPr="000A5D99">
        <w:rPr>
          <w:rFonts w:ascii="Times New Roman" w:hAnsi="Times New Roman" w:cs="Times New Roman"/>
          <w:sz w:val="24"/>
          <w:szCs w:val="24"/>
        </w:rPr>
        <w:t xml:space="preserve">), sobre el psicoanálisis es un ejemplo de la difusión de los conocimientos científicos en la comunidad a medida que son reconocidos por distintos grupos sociales. La </w:t>
      </w:r>
      <w:proofErr w:type="spellStart"/>
      <w:r w:rsidRPr="000A5D99">
        <w:rPr>
          <w:rFonts w:ascii="Times New Roman" w:hAnsi="Times New Roman" w:cs="Times New Roman"/>
          <w:sz w:val="24"/>
          <w:szCs w:val="24"/>
        </w:rPr>
        <w:t>sociogénesis</w:t>
      </w:r>
      <w:proofErr w:type="spellEnd"/>
      <w:r w:rsidRPr="000A5D99">
        <w:rPr>
          <w:rFonts w:ascii="Times New Roman" w:hAnsi="Times New Roman" w:cs="Times New Roman"/>
          <w:sz w:val="24"/>
          <w:szCs w:val="24"/>
        </w:rPr>
        <w:t xml:space="preserve"> se produce en el tiempo, esto significa que las características de los grupos sociales cambian las representaciones sociales.</w:t>
      </w:r>
    </w:p>
    <w:p w14:paraId="04FA7A92" w14:textId="1A675585" w:rsidR="001F21E4" w:rsidRPr="000A5D99" w:rsidRDefault="001F21E4" w:rsidP="006E74B4">
      <w:pPr>
        <w:numPr>
          <w:ilvl w:val="0"/>
          <w:numId w:val="4"/>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Proceso de ontogénesis. - Es un proceso a través del cual los individuos reconstruyen las representaciones sociales y al hacerlo elaboran identidades sociales concretas.</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Las representaciones sociales se activan psicológicamente en los individuos bajo la forma de identidades sociales, por lo que la influencia de las primeras sobre las personas asume distintas formas ya que algunas imponen una obligación imperativa de adoptar una identidad social en particular (Castorina, 2003).</w:t>
      </w:r>
    </w:p>
    <w:p w14:paraId="183CDDD3" w14:textId="49A8054A" w:rsidR="001F21E4" w:rsidRPr="000A5D99" w:rsidRDefault="001F21E4" w:rsidP="006E74B4">
      <w:pPr>
        <w:numPr>
          <w:ilvl w:val="0"/>
          <w:numId w:val="4"/>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Con lo antes mencionado, queda de manifiesto el por qué el sujeto “enraíza” tan sólidamente ciertas creencias y pensamientos</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pues las personas se ven obligadas a construir una identidad social acorde a lo que ellas perciben, de ahí</w:t>
      </w:r>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el señalamiento en como las mujeres “adquieren” a través de los años y por experiencias también de </w:t>
      </w:r>
      <w:r w:rsidRPr="005A7396">
        <w:rPr>
          <w:rFonts w:ascii="Times New Roman" w:hAnsi="Times New Roman" w:cs="Times New Roman"/>
          <w:sz w:val="24"/>
          <w:szCs w:val="24"/>
        </w:rPr>
        <w:t>otros, subjetividades en torno a la prueba Papanicolaou y</w:t>
      </w:r>
      <w:r w:rsidRPr="000A5D99">
        <w:rPr>
          <w:rFonts w:ascii="Times New Roman" w:hAnsi="Times New Roman" w:cs="Times New Roman"/>
          <w:sz w:val="24"/>
          <w:szCs w:val="24"/>
        </w:rPr>
        <w:t xml:space="preserve"> las toma muchas veces como “propias”, Y esto repercute en la negatividad de practicarse la prueba en tiempo oportuno. En esta misma idea y siguiendo con Castorina (</w:t>
      </w:r>
      <w:r w:rsidRPr="00647D41">
        <w:rPr>
          <w:rFonts w:ascii="Times New Roman" w:hAnsi="Times New Roman" w:cs="Times New Roman"/>
          <w:sz w:val="24"/>
          <w:szCs w:val="24"/>
        </w:rPr>
        <w:t>2003</w:t>
      </w:r>
      <w:r w:rsidR="00D270BD" w:rsidRPr="00647D41">
        <w:rPr>
          <w:rFonts w:ascii="Times New Roman" w:hAnsi="Times New Roman" w:cs="Times New Roman"/>
          <w:sz w:val="24"/>
          <w:szCs w:val="24"/>
        </w:rPr>
        <w:t xml:space="preserve">, p. </w:t>
      </w:r>
      <w:r w:rsidRPr="00647D41">
        <w:rPr>
          <w:rFonts w:ascii="Times New Roman" w:hAnsi="Times New Roman" w:cs="Times New Roman"/>
          <w:sz w:val="24"/>
          <w:szCs w:val="24"/>
        </w:rPr>
        <w:t>36),</w:t>
      </w:r>
      <w:r w:rsidRPr="000A5D99">
        <w:rPr>
          <w:rFonts w:ascii="Times New Roman" w:hAnsi="Times New Roman" w:cs="Times New Roman"/>
          <w:sz w:val="24"/>
          <w:szCs w:val="24"/>
        </w:rPr>
        <w:t xml:space="preserve"> podemos afirmar que en este caso queda demostrado que existe una exigencia externa que deriva de los modos como los demás identifican a un objeto en términos de estas categorías sociales.</w:t>
      </w:r>
    </w:p>
    <w:p w14:paraId="7216B6A0" w14:textId="1BEF69B1" w:rsidR="001F21E4" w:rsidRPr="000A5D99" w:rsidRDefault="001F21E4" w:rsidP="006E74B4">
      <w:pPr>
        <w:numPr>
          <w:ilvl w:val="0"/>
          <w:numId w:val="4"/>
        </w:num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Proceso de </w:t>
      </w:r>
      <w:proofErr w:type="spellStart"/>
      <w:proofErr w:type="gramStart"/>
      <w:r w:rsidRPr="000A5D99">
        <w:rPr>
          <w:rFonts w:ascii="Times New Roman" w:hAnsi="Times New Roman" w:cs="Times New Roman"/>
          <w:sz w:val="24"/>
          <w:szCs w:val="24"/>
        </w:rPr>
        <w:t>microgénesis</w:t>
      </w:r>
      <w:proofErr w:type="spellEnd"/>
      <w:r w:rsidRPr="000A5D99">
        <w:rPr>
          <w:rFonts w:ascii="Times New Roman" w:hAnsi="Times New Roman" w:cs="Times New Roman"/>
          <w:sz w:val="24"/>
          <w:szCs w:val="24"/>
        </w:rPr>
        <w:t>.-</w:t>
      </w:r>
      <w:proofErr w:type="gramEnd"/>
      <w:r w:rsidR="00003AFA">
        <w:rPr>
          <w:rFonts w:ascii="Times New Roman" w:hAnsi="Times New Roman" w:cs="Times New Roman"/>
          <w:sz w:val="24"/>
          <w:szCs w:val="24"/>
        </w:rPr>
        <w:t xml:space="preserve"> </w:t>
      </w:r>
      <w:r w:rsidRPr="000A5D99">
        <w:rPr>
          <w:rFonts w:ascii="Times New Roman" w:hAnsi="Times New Roman" w:cs="Times New Roman"/>
          <w:sz w:val="24"/>
          <w:szCs w:val="24"/>
        </w:rPr>
        <w:t xml:space="preserve">Se le relaciona con lo que el sujeto recuerda, alude y revive de las representaciones sociales en la interacción social, pues en esta los individuos se comunican entre sí: se encuentran, hablan, debaten y resuelven conflictos. Es decir, hay una interacción entre individuos, por lo que las personas a través de encuentros constantes, que configuran la historia de una determinada relación interpersonal, van construyendo su identidad social (Castorina, 2003). </w:t>
      </w:r>
    </w:p>
    <w:p w14:paraId="6C690332" w14:textId="2241CEC7" w:rsidR="001F21E4" w:rsidRPr="000A5D99" w:rsidRDefault="001F21E4" w:rsidP="006E74B4">
      <w:pPr>
        <w:pStyle w:val="Style4"/>
        <w:spacing w:before="0" w:after="0"/>
        <w:jc w:val="center"/>
        <w:rPr>
          <w:sz w:val="28"/>
          <w:lang w:val="es-MX"/>
        </w:rPr>
      </w:pPr>
      <w:bookmarkStart w:id="24" w:name="_Toc516405200"/>
      <w:bookmarkStart w:id="25" w:name="_Toc516409180"/>
      <w:r w:rsidRPr="000A5D99">
        <w:rPr>
          <w:sz w:val="28"/>
          <w:lang w:val="es-MX"/>
        </w:rPr>
        <w:lastRenderedPageBreak/>
        <w:t>Sistema Central y Periférico</w:t>
      </w:r>
      <w:bookmarkEnd w:id="24"/>
      <w:bookmarkEnd w:id="25"/>
    </w:p>
    <w:p w14:paraId="13AC84BC" w14:textId="58843313" w:rsidR="001F21E4" w:rsidRPr="000A5D99" w:rsidRDefault="001F21E4" w:rsidP="006E74B4">
      <w:pPr>
        <w:spacing w:after="0" w:line="360" w:lineRule="auto"/>
        <w:jc w:val="both"/>
        <w:rPr>
          <w:rFonts w:ascii="Times New Roman" w:eastAsia="Times New Roman" w:hAnsi="Times New Roman" w:cs="Times New Roman"/>
          <w:sz w:val="24"/>
          <w:szCs w:val="24"/>
        </w:rPr>
      </w:pPr>
      <w:proofErr w:type="spellStart"/>
      <w:r w:rsidRPr="000A5D99">
        <w:rPr>
          <w:rFonts w:ascii="Times New Roman" w:hAnsi="Times New Roman" w:cs="Times New Roman"/>
          <w:sz w:val="24"/>
          <w:szCs w:val="24"/>
        </w:rPr>
        <w:t>Abric</w:t>
      </w:r>
      <w:proofErr w:type="spellEnd"/>
      <w:r w:rsidRPr="000A5D99">
        <w:rPr>
          <w:rFonts w:ascii="Times New Roman" w:hAnsi="Times New Roman" w:cs="Times New Roman"/>
          <w:sz w:val="24"/>
          <w:szCs w:val="24"/>
        </w:rPr>
        <w:t xml:space="preserve"> (1994) menciona que las representaciones sociales son un conjunto de relaciones estructuradas entre sus elementos y sugiere la existencia de un sistema </w:t>
      </w:r>
      <w:r w:rsidRPr="00316ECD">
        <w:rPr>
          <w:rFonts w:ascii="Times New Roman" w:hAnsi="Times New Roman" w:cs="Times New Roman"/>
          <w:sz w:val="24"/>
          <w:szCs w:val="24"/>
        </w:rPr>
        <w:t xml:space="preserve">central y </w:t>
      </w:r>
      <w:r w:rsidR="00D270BD" w:rsidRPr="00316ECD">
        <w:rPr>
          <w:rFonts w:ascii="Times New Roman" w:hAnsi="Times New Roman" w:cs="Times New Roman"/>
          <w:sz w:val="24"/>
          <w:szCs w:val="24"/>
        </w:rPr>
        <w:t>uno</w:t>
      </w:r>
      <w:r w:rsidR="00D270BD">
        <w:rPr>
          <w:rFonts w:ascii="Times New Roman" w:hAnsi="Times New Roman" w:cs="Times New Roman"/>
          <w:sz w:val="24"/>
          <w:szCs w:val="24"/>
        </w:rPr>
        <w:t xml:space="preserve"> </w:t>
      </w:r>
      <w:r w:rsidRPr="000A5D99">
        <w:rPr>
          <w:rFonts w:ascii="Times New Roman" w:hAnsi="Times New Roman" w:cs="Times New Roman"/>
          <w:sz w:val="24"/>
          <w:szCs w:val="24"/>
        </w:rPr>
        <w:t xml:space="preserve">periférico dentro de las representaciones sociales. </w:t>
      </w:r>
      <w:r w:rsidRPr="000A5D99">
        <w:rPr>
          <w:rFonts w:ascii="Times New Roman" w:eastAsia="Times New Roman" w:hAnsi="Times New Roman" w:cs="Times New Roman"/>
          <w:sz w:val="24"/>
          <w:szCs w:val="24"/>
        </w:rPr>
        <w:t xml:space="preserve">Parte de la teoría de que los individuos o grupos dentro de una sociedad no responden a las características objetivas de una situación, sino a la representación que de ellas tienen debido a su experiencia. </w:t>
      </w:r>
    </w:p>
    <w:p w14:paraId="0E2BBF1A" w14:textId="77777777" w:rsidR="00066534" w:rsidRPr="000A5D99" w:rsidRDefault="00066534" w:rsidP="006E74B4">
      <w:pPr>
        <w:spacing w:after="0" w:line="360" w:lineRule="auto"/>
        <w:ind w:firstLine="360"/>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En el sistema periférico se encuentran insertadas las experiencias individuales de cada sujeto, por lo que este supuesto explica la diversidad de representaciones que existen entre los “propios” miembros al interior de un grupo. </w:t>
      </w:r>
    </w:p>
    <w:p w14:paraId="3F4EF87A" w14:textId="77777777" w:rsidR="00066534" w:rsidRPr="000A5D99" w:rsidRDefault="00066534" w:rsidP="006E74B4">
      <w:pPr>
        <w:spacing w:after="0" w:line="360" w:lineRule="auto"/>
        <w:ind w:firstLine="360"/>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Según el autor mencionado, este sistema tiene una mayor flexibilidad, individualización y dinamismo que el sistema central. Por su flexibilidad, asegura la función de regulación y adaptación del sistema central a las características de una situación concreta o no, a la que se enfrenta el grupo. Es decir, tiene más sensibilidad a las características del contexto inmediato. Su flexibilidad y elasticidad posibilitan la integración de la representación a las variaciones individuales vinculadas a la historia de cada sujeto, a sus experiencias previas. Es decir, hace viable la existencia de representaciones más individualizadas dentro de un grupo social determinado.</w:t>
      </w:r>
    </w:p>
    <w:p w14:paraId="38FAC5F2" w14:textId="62A854CA" w:rsidR="005B4479" w:rsidRDefault="00D270BD" w:rsidP="006E74B4">
      <w:pPr>
        <w:spacing w:after="0" w:line="360" w:lineRule="auto"/>
        <w:ind w:firstLine="360"/>
        <w:jc w:val="both"/>
        <w:rPr>
          <w:rFonts w:ascii="Times New Roman" w:hAnsi="Times New Roman" w:cs="Times New Roman"/>
          <w:sz w:val="24"/>
          <w:szCs w:val="24"/>
        </w:rPr>
      </w:pPr>
      <w:r w:rsidRPr="00316ECD">
        <w:rPr>
          <w:rFonts w:ascii="Times New Roman" w:hAnsi="Times New Roman" w:cs="Times New Roman"/>
          <w:sz w:val="24"/>
          <w:szCs w:val="24"/>
        </w:rPr>
        <w:t xml:space="preserve">Este </w:t>
      </w:r>
      <w:r w:rsidR="00066534" w:rsidRPr="00316ECD">
        <w:rPr>
          <w:rFonts w:ascii="Times New Roman" w:hAnsi="Times New Roman" w:cs="Times New Roman"/>
          <w:sz w:val="24"/>
          <w:szCs w:val="24"/>
        </w:rPr>
        <w:t>trabajo aborda</w:t>
      </w:r>
      <w:r w:rsidR="00066534" w:rsidRPr="00316ECD">
        <w:rPr>
          <w:rFonts w:ascii="Times New Roman" w:hAnsi="Times New Roman" w:cs="Times New Roman"/>
          <w:color w:val="FF0000"/>
          <w:sz w:val="24"/>
          <w:szCs w:val="24"/>
        </w:rPr>
        <w:t xml:space="preserve"> </w:t>
      </w:r>
      <w:r w:rsidR="00066534" w:rsidRPr="00316ECD">
        <w:rPr>
          <w:rFonts w:ascii="Times New Roman" w:hAnsi="Times New Roman" w:cs="Times New Roman"/>
          <w:sz w:val="24"/>
          <w:szCs w:val="24"/>
        </w:rPr>
        <w:t>el</w:t>
      </w:r>
      <w:r w:rsidR="00066534" w:rsidRPr="000A5D99">
        <w:rPr>
          <w:rFonts w:ascii="Times New Roman" w:hAnsi="Times New Roman" w:cs="Times New Roman"/>
          <w:sz w:val="24"/>
          <w:szCs w:val="24"/>
        </w:rPr>
        <w:t xml:space="preserve"> concepto de representaciones sociales porque implica reconocer que los fenómenos sociológicos influyen decisivamente en el abanico de posibilidades que incluye la formación del significado compartido y al género</w:t>
      </w:r>
      <w:r>
        <w:rPr>
          <w:rFonts w:ascii="Times New Roman" w:hAnsi="Times New Roman" w:cs="Times New Roman"/>
          <w:sz w:val="24"/>
          <w:szCs w:val="24"/>
        </w:rPr>
        <w:t>,</w:t>
      </w:r>
      <w:r w:rsidR="00066534" w:rsidRPr="000A5D99">
        <w:rPr>
          <w:rFonts w:ascii="Times New Roman" w:hAnsi="Times New Roman" w:cs="Times New Roman"/>
          <w:sz w:val="24"/>
          <w:szCs w:val="24"/>
        </w:rPr>
        <w:t xml:space="preserve"> donde en el constructo cultural se generan las relaciones de poder y ésas a su vez pueden llegar a determinar este fenómeno social.</w:t>
      </w:r>
    </w:p>
    <w:p w14:paraId="7110B416" w14:textId="77777777" w:rsidR="005B3992" w:rsidRDefault="005B3992" w:rsidP="006E74B4">
      <w:pPr>
        <w:spacing w:after="0" w:line="360" w:lineRule="auto"/>
        <w:ind w:firstLine="360"/>
        <w:jc w:val="both"/>
        <w:rPr>
          <w:rFonts w:ascii="Times New Roman" w:hAnsi="Times New Roman" w:cs="Times New Roman"/>
          <w:sz w:val="24"/>
          <w:szCs w:val="24"/>
        </w:rPr>
      </w:pPr>
    </w:p>
    <w:p w14:paraId="3F3E42E2" w14:textId="77777777" w:rsidR="005B3992" w:rsidRDefault="005B3992" w:rsidP="006E74B4">
      <w:pPr>
        <w:spacing w:after="0" w:line="360" w:lineRule="auto"/>
        <w:ind w:firstLine="360"/>
        <w:jc w:val="both"/>
        <w:rPr>
          <w:rFonts w:ascii="Times New Roman" w:hAnsi="Times New Roman" w:cs="Times New Roman"/>
          <w:sz w:val="24"/>
          <w:szCs w:val="24"/>
        </w:rPr>
      </w:pPr>
    </w:p>
    <w:p w14:paraId="4781D5A0" w14:textId="77777777" w:rsidR="005B3992" w:rsidRDefault="005B3992" w:rsidP="006E74B4">
      <w:pPr>
        <w:spacing w:after="0" w:line="360" w:lineRule="auto"/>
        <w:ind w:firstLine="360"/>
        <w:jc w:val="both"/>
        <w:rPr>
          <w:rFonts w:ascii="Times New Roman" w:hAnsi="Times New Roman" w:cs="Times New Roman"/>
          <w:sz w:val="24"/>
          <w:szCs w:val="24"/>
        </w:rPr>
      </w:pPr>
    </w:p>
    <w:p w14:paraId="5C03F7A6" w14:textId="77777777" w:rsidR="005B3992" w:rsidRDefault="005B3992" w:rsidP="006E74B4">
      <w:pPr>
        <w:spacing w:after="0" w:line="360" w:lineRule="auto"/>
        <w:ind w:firstLine="360"/>
        <w:jc w:val="both"/>
        <w:rPr>
          <w:rFonts w:ascii="Times New Roman" w:hAnsi="Times New Roman" w:cs="Times New Roman"/>
          <w:sz w:val="24"/>
          <w:szCs w:val="24"/>
        </w:rPr>
      </w:pPr>
    </w:p>
    <w:p w14:paraId="0693015A" w14:textId="77777777" w:rsidR="005B3992" w:rsidRDefault="005B3992" w:rsidP="006E74B4">
      <w:pPr>
        <w:spacing w:after="0" w:line="360" w:lineRule="auto"/>
        <w:ind w:firstLine="360"/>
        <w:jc w:val="both"/>
        <w:rPr>
          <w:rFonts w:ascii="Times New Roman" w:hAnsi="Times New Roman" w:cs="Times New Roman"/>
          <w:sz w:val="24"/>
          <w:szCs w:val="24"/>
        </w:rPr>
      </w:pPr>
    </w:p>
    <w:p w14:paraId="44FF9841" w14:textId="77777777" w:rsidR="005B3992" w:rsidRDefault="005B3992" w:rsidP="006E74B4">
      <w:pPr>
        <w:spacing w:after="0" w:line="360" w:lineRule="auto"/>
        <w:ind w:firstLine="360"/>
        <w:jc w:val="both"/>
        <w:rPr>
          <w:rFonts w:ascii="Times New Roman" w:hAnsi="Times New Roman" w:cs="Times New Roman"/>
          <w:sz w:val="24"/>
          <w:szCs w:val="24"/>
        </w:rPr>
      </w:pPr>
    </w:p>
    <w:p w14:paraId="14390B9A" w14:textId="77777777" w:rsidR="005B3992" w:rsidRDefault="005B3992" w:rsidP="006E74B4">
      <w:pPr>
        <w:spacing w:after="0" w:line="360" w:lineRule="auto"/>
        <w:ind w:firstLine="360"/>
        <w:jc w:val="both"/>
        <w:rPr>
          <w:rFonts w:ascii="Times New Roman" w:hAnsi="Times New Roman" w:cs="Times New Roman"/>
          <w:sz w:val="24"/>
          <w:szCs w:val="24"/>
        </w:rPr>
      </w:pPr>
    </w:p>
    <w:p w14:paraId="7958515C" w14:textId="77777777" w:rsidR="005B3992" w:rsidRDefault="005B3992" w:rsidP="006E74B4">
      <w:pPr>
        <w:spacing w:after="0" w:line="360" w:lineRule="auto"/>
        <w:ind w:firstLine="360"/>
        <w:jc w:val="both"/>
        <w:rPr>
          <w:rFonts w:ascii="Times New Roman" w:hAnsi="Times New Roman" w:cs="Times New Roman"/>
          <w:sz w:val="24"/>
          <w:szCs w:val="24"/>
        </w:rPr>
      </w:pPr>
    </w:p>
    <w:p w14:paraId="570867CD" w14:textId="77777777" w:rsidR="005B3992" w:rsidRDefault="005B3992" w:rsidP="006E74B4">
      <w:pPr>
        <w:spacing w:after="0" w:line="360" w:lineRule="auto"/>
        <w:ind w:firstLine="360"/>
        <w:jc w:val="both"/>
        <w:rPr>
          <w:rFonts w:ascii="Times New Roman" w:hAnsi="Times New Roman" w:cs="Times New Roman"/>
          <w:sz w:val="24"/>
          <w:szCs w:val="24"/>
        </w:rPr>
      </w:pPr>
    </w:p>
    <w:p w14:paraId="56D4B9DC" w14:textId="77777777" w:rsidR="005B3992" w:rsidRDefault="005B3992" w:rsidP="006E74B4">
      <w:pPr>
        <w:spacing w:after="0" w:line="360" w:lineRule="auto"/>
        <w:ind w:firstLine="360"/>
        <w:jc w:val="both"/>
        <w:rPr>
          <w:rFonts w:ascii="Times New Roman" w:hAnsi="Times New Roman" w:cs="Times New Roman"/>
          <w:sz w:val="24"/>
          <w:szCs w:val="24"/>
        </w:rPr>
      </w:pPr>
    </w:p>
    <w:p w14:paraId="246BB0EE" w14:textId="77777777" w:rsidR="005B3992" w:rsidRPr="000A5D99" w:rsidRDefault="005B3992" w:rsidP="006E74B4">
      <w:pPr>
        <w:spacing w:after="0" w:line="360" w:lineRule="auto"/>
        <w:ind w:firstLine="360"/>
        <w:jc w:val="both"/>
        <w:rPr>
          <w:rFonts w:ascii="Times New Roman" w:hAnsi="Times New Roman" w:cs="Times New Roman"/>
          <w:sz w:val="24"/>
          <w:szCs w:val="24"/>
        </w:rPr>
      </w:pPr>
    </w:p>
    <w:p w14:paraId="68C5BFBD" w14:textId="77C1F339" w:rsidR="004F20CF" w:rsidRPr="000A5D99" w:rsidRDefault="004F20CF" w:rsidP="000A5D99">
      <w:pPr>
        <w:spacing w:before="40" w:after="40" w:line="360" w:lineRule="auto"/>
        <w:jc w:val="center"/>
        <w:rPr>
          <w:rFonts w:ascii="Times New Roman" w:eastAsia="Times New Roman" w:hAnsi="Times New Roman" w:cs="Times New Roman"/>
          <w:sz w:val="24"/>
          <w:szCs w:val="24"/>
        </w:rPr>
      </w:pPr>
      <w:r w:rsidRPr="000A5D99">
        <w:rPr>
          <w:rFonts w:ascii="Times New Roman" w:eastAsia="Times New Roman" w:hAnsi="Times New Roman" w:cs="Times New Roman"/>
          <w:b/>
          <w:bCs/>
          <w:sz w:val="24"/>
          <w:szCs w:val="24"/>
        </w:rPr>
        <w:lastRenderedPageBreak/>
        <w:t xml:space="preserve">Figura </w:t>
      </w:r>
      <w:r w:rsidR="0050298B" w:rsidRPr="000A5D99">
        <w:rPr>
          <w:rFonts w:ascii="Times New Roman" w:eastAsia="Times New Roman" w:hAnsi="Times New Roman" w:cs="Times New Roman"/>
          <w:b/>
          <w:bCs/>
          <w:sz w:val="24"/>
          <w:szCs w:val="24"/>
        </w:rPr>
        <w:t>2</w:t>
      </w:r>
      <w:r w:rsidRPr="000A5D99">
        <w:rPr>
          <w:rFonts w:ascii="Times New Roman" w:eastAsia="Times New Roman" w:hAnsi="Times New Roman" w:cs="Times New Roman"/>
          <w:sz w:val="24"/>
          <w:szCs w:val="24"/>
        </w:rPr>
        <w:t xml:space="preserve">. </w:t>
      </w:r>
      <w:r w:rsidR="005B4479" w:rsidRPr="000A5D99">
        <w:rPr>
          <w:rFonts w:ascii="Times New Roman" w:eastAsia="Times New Roman" w:hAnsi="Times New Roman" w:cs="Times New Roman"/>
          <w:sz w:val="24"/>
          <w:szCs w:val="24"/>
        </w:rPr>
        <w:t>El papel del Sistema Central en las Representaciones Sociales</w:t>
      </w:r>
    </w:p>
    <w:p w14:paraId="7B1C0453" w14:textId="77777777" w:rsidR="007152C9" w:rsidRPr="000A5D99" w:rsidRDefault="001F21E4" w:rsidP="000A5D99">
      <w:pPr>
        <w:spacing w:before="40" w:after="40" w:line="360" w:lineRule="auto"/>
        <w:rPr>
          <w:rFonts w:ascii="Times New Roman" w:eastAsia="Times New Roman" w:hAnsi="Times New Roman" w:cs="Times New Roman"/>
          <w:sz w:val="24"/>
          <w:szCs w:val="24"/>
        </w:rPr>
      </w:pPr>
      <w:r w:rsidRPr="000A5D99">
        <w:rPr>
          <w:rFonts w:ascii="Times New Roman" w:hAnsi="Times New Roman" w:cs="Times New Roman"/>
          <w:noProof/>
          <w:sz w:val="24"/>
          <w:szCs w:val="24"/>
        </w:rPr>
        <w:drawing>
          <wp:inline distT="0" distB="0" distL="0" distR="0" wp14:anchorId="675FAE83" wp14:editId="0957B955">
            <wp:extent cx="6292850" cy="3608070"/>
            <wp:effectExtent l="19050" t="0" r="50800" b="1143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D07351" w14:textId="66DA34B4" w:rsidR="001F21E4" w:rsidRPr="000A5D99" w:rsidRDefault="00385EBB" w:rsidP="006E74B4">
      <w:pPr>
        <w:spacing w:before="40" w:after="40" w:line="360" w:lineRule="auto"/>
        <w:jc w:val="center"/>
        <w:rPr>
          <w:rFonts w:ascii="Times New Roman" w:eastAsia="Times New Roman" w:hAnsi="Times New Roman" w:cs="Times New Roman"/>
          <w:sz w:val="24"/>
          <w:szCs w:val="24"/>
        </w:rPr>
      </w:pPr>
      <w:r w:rsidRPr="00316ECD">
        <w:rPr>
          <w:rFonts w:ascii="Times New Roman" w:eastAsia="Times New Roman" w:hAnsi="Times New Roman" w:cs="Times New Roman"/>
          <w:sz w:val="24"/>
          <w:szCs w:val="24"/>
        </w:rPr>
        <w:t xml:space="preserve">Fuente: </w:t>
      </w:r>
      <w:proofErr w:type="spellStart"/>
      <w:r w:rsidR="001F21E4" w:rsidRPr="00316ECD">
        <w:rPr>
          <w:rFonts w:ascii="Times New Roman" w:eastAsia="Times New Roman" w:hAnsi="Times New Roman" w:cs="Times New Roman"/>
          <w:sz w:val="24"/>
          <w:szCs w:val="24"/>
        </w:rPr>
        <w:t>Abric</w:t>
      </w:r>
      <w:proofErr w:type="spellEnd"/>
      <w:r w:rsidR="00D270BD" w:rsidRPr="00316ECD">
        <w:rPr>
          <w:rFonts w:ascii="Times New Roman" w:eastAsia="Times New Roman" w:hAnsi="Times New Roman" w:cs="Times New Roman"/>
          <w:sz w:val="24"/>
          <w:szCs w:val="24"/>
        </w:rPr>
        <w:t xml:space="preserve"> (</w:t>
      </w:r>
      <w:r w:rsidR="001F21E4" w:rsidRPr="00316ECD">
        <w:rPr>
          <w:rFonts w:ascii="Times New Roman" w:eastAsia="Times New Roman" w:hAnsi="Times New Roman" w:cs="Times New Roman"/>
          <w:sz w:val="24"/>
          <w:szCs w:val="24"/>
        </w:rPr>
        <w:t xml:space="preserve">1994, </w:t>
      </w:r>
      <w:r w:rsidR="00D270BD" w:rsidRPr="00316ECD">
        <w:rPr>
          <w:rFonts w:ascii="Times New Roman" w:eastAsia="Times New Roman" w:hAnsi="Times New Roman" w:cs="Times New Roman"/>
          <w:sz w:val="24"/>
          <w:szCs w:val="24"/>
        </w:rPr>
        <w:t xml:space="preserve">p. </w:t>
      </w:r>
      <w:r w:rsidR="001F21E4" w:rsidRPr="00316ECD">
        <w:rPr>
          <w:rFonts w:ascii="Times New Roman" w:eastAsia="Times New Roman" w:hAnsi="Times New Roman" w:cs="Times New Roman"/>
          <w:sz w:val="24"/>
          <w:szCs w:val="24"/>
        </w:rPr>
        <w:t>81)</w:t>
      </w:r>
      <w:r w:rsidR="00D270BD" w:rsidRPr="00316ECD">
        <w:rPr>
          <w:rFonts w:ascii="Times New Roman" w:eastAsia="Times New Roman" w:hAnsi="Times New Roman" w:cs="Times New Roman"/>
          <w:sz w:val="24"/>
          <w:szCs w:val="24"/>
        </w:rPr>
        <w:t>.</w:t>
      </w:r>
    </w:p>
    <w:p w14:paraId="162FBDC8" w14:textId="77777777" w:rsidR="005B3992" w:rsidRDefault="005B3992" w:rsidP="006E74B4">
      <w:pPr>
        <w:spacing w:after="0" w:line="360" w:lineRule="auto"/>
        <w:jc w:val="center"/>
        <w:rPr>
          <w:rFonts w:ascii="Times New Roman" w:eastAsia="Times New Roman" w:hAnsi="Times New Roman" w:cs="Times New Roman"/>
          <w:b/>
          <w:bCs/>
          <w:sz w:val="32"/>
          <w:szCs w:val="32"/>
        </w:rPr>
      </w:pPr>
    </w:p>
    <w:p w14:paraId="323970EE" w14:textId="526F62D7" w:rsidR="00E865ED" w:rsidRPr="000A5D99" w:rsidRDefault="00E865ED" w:rsidP="006E74B4">
      <w:pPr>
        <w:spacing w:after="0" w:line="360" w:lineRule="auto"/>
        <w:jc w:val="center"/>
        <w:rPr>
          <w:rFonts w:ascii="Times New Roman" w:eastAsia="Times New Roman" w:hAnsi="Times New Roman" w:cs="Times New Roman"/>
          <w:b/>
          <w:bCs/>
          <w:sz w:val="32"/>
          <w:szCs w:val="32"/>
        </w:rPr>
      </w:pPr>
      <w:r w:rsidRPr="000A5D99">
        <w:rPr>
          <w:rFonts w:ascii="Times New Roman" w:eastAsia="Times New Roman" w:hAnsi="Times New Roman" w:cs="Times New Roman"/>
          <w:b/>
          <w:bCs/>
          <w:sz w:val="32"/>
          <w:szCs w:val="32"/>
        </w:rPr>
        <w:t>Objetivo general</w:t>
      </w:r>
    </w:p>
    <w:p w14:paraId="47E8D0CA" w14:textId="6EC9B102" w:rsidR="00E865ED" w:rsidRPr="000A5D99" w:rsidRDefault="00E865ED"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Cuáles son las representaciones sociales que tienen los trabajadores que laboran en la industria maquiladora sobre los hábitos </w:t>
      </w:r>
      <w:r w:rsidR="00391333" w:rsidRPr="000A5D99">
        <w:rPr>
          <w:rFonts w:ascii="Times New Roman" w:eastAsia="Times New Roman" w:hAnsi="Times New Roman" w:cs="Times New Roman"/>
          <w:sz w:val="24"/>
          <w:szCs w:val="24"/>
        </w:rPr>
        <w:t>alimenticios y</w:t>
      </w:r>
      <w:r w:rsidRPr="000A5D99">
        <w:rPr>
          <w:rFonts w:ascii="Times New Roman" w:eastAsia="Times New Roman" w:hAnsi="Times New Roman" w:cs="Times New Roman"/>
          <w:sz w:val="24"/>
          <w:szCs w:val="24"/>
        </w:rPr>
        <w:t xml:space="preserve"> la obesidad.</w:t>
      </w:r>
    </w:p>
    <w:p w14:paraId="4BEEDBC6" w14:textId="77777777" w:rsidR="000A5D99" w:rsidRPr="000A5D99" w:rsidRDefault="000A5D99" w:rsidP="006E74B4">
      <w:pPr>
        <w:spacing w:after="0" w:line="360" w:lineRule="auto"/>
        <w:jc w:val="center"/>
        <w:rPr>
          <w:rFonts w:ascii="Times New Roman" w:eastAsia="Times New Roman" w:hAnsi="Times New Roman" w:cs="Times New Roman"/>
          <w:b/>
          <w:bCs/>
          <w:sz w:val="32"/>
          <w:szCs w:val="32"/>
        </w:rPr>
      </w:pPr>
    </w:p>
    <w:p w14:paraId="153C1712" w14:textId="66EA7747" w:rsidR="00E865ED" w:rsidRPr="000A5D99" w:rsidRDefault="00E865ED" w:rsidP="006E74B4">
      <w:pPr>
        <w:spacing w:after="0" w:line="360" w:lineRule="auto"/>
        <w:jc w:val="center"/>
        <w:rPr>
          <w:rFonts w:ascii="Times New Roman" w:eastAsia="Times New Roman" w:hAnsi="Times New Roman" w:cs="Times New Roman"/>
          <w:b/>
          <w:bCs/>
          <w:sz w:val="32"/>
          <w:szCs w:val="32"/>
        </w:rPr>
      </w:pPr>
      <w:r w:rsidRPr="000A5D99">
        <w:rPr>
          <w:rFonts w:ascii="Times New Roman" w:eastAsia="Times New Roman" w:hAnsi="Times New Roman" w:cs="Times New Roman"/>
          <w:b/>
          <w:bCs/>
          <w:sz w:val="32"/>
          <w:szCs w:val="32"/>
        </w:rPr>
        <w:t>Objetivo específico</w:t>
      </w:r>
    </w:p>
    <w:p w14:paraId="39F6969A" w14:textId="300115F7" w:rsidR="00E865ED" w:rsidRPr="000A5D99" w:rsidRDefault="00E865ED"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Indagar si hubo un cambio en sus hábitos alimenticios después de la epidemia del SARS COVID 19.</w:t>
      </w:r>
    </w:p>
    <w:p w14:paraId="4E1EFFE0" w14:textId="717E85C7" w:rsidR="00E865ED" w:rsidRPr="000A5D99" w:rsidRDefault="00E865ED" w:rsidP="006E74B4">
      <w:pPr>
        <w:spacing w:after="0" w:line="360" w:lineRule="auto"/>
        <w:jc w:val="center"/>
        <w:rPr>
          <w:rFonts w:ascii="Times New Roman" w:eastAsia="Times New Roman" w:hAnsi="Times New Roman" w:cs="Times New Roman"/>
          <w:b/>
          <w:bCs/>
          <w:sz w:val="32"/>
          <w:szCs w:val="32"/>
        </w:rPr>
      </w:pPr>
      <w:bookmarkStart w:id="26" w:name="_Hlk160538387"/>
      <w:r w:rsidRPr="000A5D99">
        <w:rPr>
          <w:rFonts w:ascii="Times New Roman" w:eastAsia="Times New Roman" w:hAnsi="Times New Roman" w:cs="Times New Roman"/>
          <w:b/>
          <w:bCs/>
          <w:sz w:val="32"/>
          <w:szCs w:val="32"/>
        </w:rPr>
        <w:t>Método</w:t>
      </w:r>
    </w:p>
    <w:p w14:paraId="164B139D" w14:textId="6DA78A15" w:rsidR="00E865ED" w:rsidRPr="000A5D99" w:rsidRDefault="00E865ED" w:rsidP="006E74B4">
      <w:pPr>
        <w:spacing w:after="0" w:line="360" w:lineRule="auto"/>
        <w:jc w:val="center"/>
        <w:rPr>
          <w:rFonts w:ascii="Times New Roman" w:eastAsia="Times New Roman" w:hAnsi="Times New Roman" w:cs="Times New Roman"/>
          <w:b/>
          <w:bCs/>
          <w:sz w:val="28"/>
          <w:szCs w:val="28"/>
        </w:rPr>
      </w:pPr>
      <w:r w:rsidRPr="000A5D99">
        <w:rPr>
          <w:rFonts w:ascii="Times New Roman" w:eastAsia="Times New Roman" w:hAnsi="Times New Roman" w:cs="Times New Roman"/>
          <w:b/>
          <w:bCs/>
          <w:sz w:val="28"/>
          <w:szCs w:val="28"/>
        </w:rPr>
        <w:t>Tipo de estudio</w:t>
      </w:r>
    </w:p>
    <w:p w14:paraId="593C1C57" w14:textId="77777777" w:rsidR="00E865ED" w:rsidRPr="000A5D99" w:rsidRDefault="00E865ED" w:rsidP="006E74B4">
      <w:pPr>
        <w:spacing w:after="0" w:line="360" w:lineRule="auto"/>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El estudio tiene un diseño no experimental de corte transversal-descriptivo. </w:t>
      </w:r>
    </w:p>
    <w:bookmarkEnd w:id="26"/>
    <w:p w14:paraId="5F214A41" w14:textId="77777777" w:rsidR="00391333" w:rsidRDefault="00391333" w:rsidP="006E74B4">
      <w:pPr>
        <w:spacing w:after="0" w:line="360" w:lineRule="auto"/>
        <w:rPr>
          <w:rFonts w:ascii="Times New Roman" w:eastAsia="Times New Roman" w:hAnsi="Times New Roman" w:cs="Times New Roman"/>
          <w:b/>
          <w:bCs/>
          <w:sz w:val="28"/>
          <w:szCs w:val="28"/>
        </w:rPr>
      </w:pPr>
    </w:p>
    <w:p w14:paraId="7C38A9DB" w14:textId="77777777" w:rsidR="005B3992" w:rsidRDefault="005B3992" w:rsidP="006E74B4">
      <w:pPr>
        <w:spacing w:after="0" w:line="360" w:lineRule="auto"/>
        <w:rPr>
          <w:rFonts w:ascii="Times New Roman" w:eastAsia="Times New Roman" w:hAnsi="Times New Roman" w:cs="Times New Roman"/>
          <w:b/>
          <w:bCs/>
          <w:sz w:val="28"/>
          <w:szCs w:val="28"/>
        </w:rPr>
      </w:pPr>
    </w:p>
    <w:p w14:paraId="3C36473D" w14:textId="77777777" w:rsidR="005B3992" w:rsidRPr="000A5D99" w:rsidRDefault="005B3992" w:rsidP="006E74B4">
      <w:pPr>
        <w:spacing w:after="0" w:line="360" w:lineRule="auto"/>
        <w:rPr>
          <w:rFonts w:ascii="Times New Roman" w:eastAsia="Times New Roman" w:hAnsi="Times New Roman" w:cs="Times New Roman"/>
          <w:b/>
          <w:bCs/>
          <w:sz w:val="28"/>
          <w:szCs w:val="28"/>
        </w:rPr>
      </w:pPr>
    </w:p>
    <w:p w14:paraId="06BAAEBB" w14:textId="5F352984" w:rsidR="00EB2620" w:rsidRPr="009E5996" w:rsidRDefault="00EB2620" w:rsidP="006E74B4">
      <w:pPr>
        <w:spacing w:after="0" w:line="360" w:lineRule="auto"/>
        <w:jc w:val="center"/>
        <w:rPr>
          <w:rFonts w:ascii="Times New Roman" w:eastAsia="Times New Roman" w:hAnsi="Times New Roman" w:cs="Times New Roman"/>
          <w:b/>
          <w:bCs/>
          <w:sz w:val="28"/>
          <w:szCs w:val="28"/>
        </w:rPr>
      </w:pPr>
      <w:r w:rsidRPr="009E5996">
        <w:rPr>
          <w:rFonts w:ascii="Times New Roman" w:eastAsia="Times New Roman" w:hAnsi="Times New Roman" w:cs="Times New Roman"/>
          <w:b/>
          <w:bCs/>
          <w:sz w:val="28"/>
          <w:szCs w:val="28"/>
        </w:rPr>
        <w:lastRenderedPageBreak/>
        <w:t>Participantes</w:t>
      </w:r>
    </w:p>
    <w:p w14:paraId="0BE3821B" w14:textId="56C9E5A9" w:rsidR="00E865ED" w:rsidRDefault="00EB2620"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Se eligieron a </w:t>
      </w:r>
      <w:r w:rsidR="00105D62" w:rsidRPr="000A5D99">
        <w:rPr>
          <w:rFonts w:ascii="Times New Roman" w:eastAsia="Times New Roman" w:hAnsi="Times New Roman" w:cs="Times New Roman"/>
          <w:sz w:val="24"/>
          <w:szCs w:val="24"/>
        </w:rPr>
        <w:t>empleados que</w:t>
      </w:r>
      <w:r w:rsidR="000D4A3E" w:rsidRPr="000A5D99">
        <w:rPr>
          <w:rFonts w:ascii="Times New Roman" w:eastAsia="Times New Roman" w:hAnsi="Times New Roman" w:cs="Times New Roman"/>
          <w:sz w:val="24"/>
          <w:szCs w:val="24"/>
        </w:rPr>
        <w:t xml:space="preserve"> laboran en la industria maquiladora </w:t>
      </w:r>
      <w:r w:rsidRPr="000A5D99">
        <w:rPr>
          <w:rFonts w:ascii="Times New Roman" w:eastAsia="Times New Roman" w:hAnsi="Times New Roman" w:cs="Times New Roman"/>
          <w:sz w:val="24"/>
          <w:szCs w:val="24"/>
        </w:rPr>
        <w:t xml:space="preserve">(para garantizar el anonimato, no daremos el nombre de la </w:t>
      </w:r>
      <w:r w:rsidR="000D4A3E" w:rsidRPr="000A5D99">
        <w:rPr>
          <w:rFonts w:ascii="Times New Roman" w:eastAsia="Times New Roman" w:hAnsi="Times New Roman" w:cs="Times New Roman"/>
          <w:sz w:val="24"/>
          <w:szCs w:val="24"/>
        </w:rPr>
        <w:t>empresa</w:t>
      </w:r>
      <w:r w:rsidRPr="000A5D99">
        <w:rPr>
          <w:rFonts w:ascii="Times New Roman" w:eastAsia="Times New Roman" w:hAnsi="Times New Roman" w:cs="Times New Roman"/>
          <w:sz w:val="24"/>
          <w:szCs w:val="24"/>
        </w:rPr>
        <w:t xml:space="preserve">). Los criterios de selección de </w:t>
      </w:r>
      <w:r w:rsidR="000D4A3E" w:rsidRPr="000A5D99">
        <w:rPr>
          <w:rFonts w:ascii="Times New Roman" w:eastAsia="Times New Roman" w:hAnsi="Times New Roman" w:cs="Times New Roman"/>
          <w:sz w:val="24"/>
          <w:szCs w:val="24"/>
        </w:rPr>
        <w:t>los</w:t>
      </w:r>
      <w:r w:rsidR="00105D62" w:rsidRPr="000A5D99">
        <w:rPr>
          <w:rFonts w:ascii="Times New Roman" w:eastAsia="Times New Roman" w:hAnsi="Times New Roman" w:cs="Times New Roman"/>
          <w:sz w:val="24"/>
          <w:szCs w:val="24"/>
        </w:rPr>
        <w:t xml:space="preserve"> </w:t>
      </w:r>
      <w:r w:rsidR="00761698" w:rsidRPr="000A5D99">
        <w:rPr>
          <w:rFonts w:ascii="Times New Roman" w:eastAsia="Times New Roman" w:hAnsi="Times New Roman" w:cs="Times New Roman"/>
          <w:sz w:val="24"/>
          <w:szCs w:val="24"/>
        </w:rPr>
        <w:t>trabajadores fueron</w:t>
      </w:r>
      <w:r w:rsidRPr="000A5D99">
        <w:rPr>
          <w:rFonts w:ascii="Times New Roman" w:eastAsia="Times New Roman" w:hAnsi="Times New Roman" w:cs="Times New Roman"/>
          <w:sz w:val="24"/>
          <w:szCs w:val="24"/>
        </w:rPr>
        <w:t>: 1) estar dados de al</w:t>
      </w:r>
      <w:r w:rsidR="00761698" w:rsidRPr="000A5D99">
        <w:rPr>
          <w:rFonts w:ascii="Times New Roman" w:eastAsia="Times New Roman" w:hAnsi="Times New Roman" w:cs="Times New Roman"/>
          <w:sz w:val="24"/>
          <w:szCs w:val="24"/>
        </w:rPr>
        <w:t>ta</w:t>
      </w:r>
      <w:r w:rsidR="00B12761" w:rsidRPr="000A5D99">
        <w:rPr>
          <w:rFonts w:ascii="Times New Roman" w:eastAsia="Times New Roman" w:hAnsi="Times New Roman" w:cs="Times New Roman"/>
          <w:sz w:val="24"/>
          <w:szCs w:val="24"/>
        </w:rPr>
        <w:t xml:space="preserve"> en una empresa</w:t>
      </w:r>
      <w:r w:rsidR="00761698" w:rsidRPr="000A5D99">
        <w:rPr>
          <w:rFonts w:ascii="Times New Roman" w:eastAsia="Times New Roman" w:hAnsi="Times New Roman" w:cs="Times New Roman"/>
          <w:sz w:val="24"/>
          <w:szCs w:val="24"/>
        </w:rPr>
        <w:t xml:space="preserve"> como operadoras u </w:t>
      </w:r>
      <w:r w:rsidR="0067577B" w:rsidRPr="000A5D99">
        <w:rPr>
          <w:rFonts w:ascii="Times New Roman" w:eastAsia="Times New Roman" w:hAnsi="Times New Roman" w:cs="Times New Roman"/>
          <w:sz w:val="24"/>
          <w:szCs w:val="24"/>
        </w:rPr>
        <w:t>operadores, 2) Estar en un rango de edad entre los 18 y 75 años. En</w:t>
      </w:r>
      <w:r w:rsidRPr="000A5D99">
        <w:rPr>
          <w:rFonts w:ascii="Times New Roman" w:eastAsia="Times New Roman" w:hAnsi="Times New Roman" w:cs="Times New Roman"/>
          <w:sz w:val="24"/>
          <w:szCs w:val="24"/>
        </w:rPr>
        <w:t xml:space="preserve"> total, se logró la participación de </w:t>
      </w:r>
      <w:r w:rsidR="00761698" w:rsidRPr="000A5D99">
        <w:rPr>
          <w:rFonts w:ascii="Times New Roman" w:eastAsia="Times New Roman" w:hAnsi="Times New Roman" w:cs="Times New Roman"/>
          <w:sz w:val="24"/>
          <w:szCs w:val="24"/>
        </w:rPr>
        <w:t xml:space="preserve">250 </w:t>
      </w:r>
      <w:r w:rsidR="00AF2C69" w:rsidRPr="000A5D99">
        <w:rPr>
          <w:rFonts w:ascii="Times New Roman" w:eastAsia="Times New Roman" w:hAnsi="Times New Roman" w:cs="Times New Roman"/>
          <w:sz w:val="24"/>
          <w:szCs w:val="24"/>
        </w:rPr>
        <w:t>operarios.</w:t>
      </w:r>
    </w:p>
    <w:p w14:paraId="08C0EB6D" w14:textId="77777777" w:rsidR="005B3992" w:rsidRPr="000A5D99" w:rsidRDefault="005B3992" w:rsidP="006E74B4">
      <w:pPr>
        <w:spacing w:after="0" w:line="360" w:lineRule="auto"/>
        <w:jc w:val="both"/>
        <w:rPr>
          <w:rFonts w:ascii="Times New Roman" w:eastAsia="Times New Roman" w:hAnsi="Times New Roman" w:cs="Times New Roman"/>
          <w:sz w:val="24"/>
          <w:szCs w:val="24"/>
        </w:rPr>
      </w:pPr>
    </w:p>
    <w:p w14:paraId="7F4E436A" w14:textId="4D033435" w:rsidR="00EB2620" w:rsidRPr="009E5996" w:rsidRDefault="00EB2620" w:rsidP="006E74B4">
      <w:pPr>
        <w:spacing w:after="0" w:line="360" w:lineRule="auto"/>
        <w:jc w:val="center"/>
        <w:rPr>
          <w:rFonts w:ascii="Times New Roman" w:eastAsia="Times New Roman" w:hAnsi="Times New Roman" w:cs="Times New Roman"/>
          <w:b/>
          <w:bCs/>
          <w:sz w:val="28"/>
          <w:szCs w:val="28"/>
        </w:rPr>
      </w:pPr>
      <w:r w:rsidRPr="009E5996">
        <w:rPr>
          <w:rFonts w:ascii="Times New Roman" w:eastAsia="Times New Roman" w:hAnsi="Times New Roman" w:cs="Times New Roman"/>
          <w:b/>
          <w:bCs/>
          <w:sz w:val="28"/>
          <w:szCs w:val="28"/>
        </w:rPr>
        <w:t>Instrumentos</w:t>
      </w:r>
    </w:p>
    <w:p w14:paraId="765575DC" w14:textId="4553B008" w:rsidR="00EB2620" w:rsidRPr="000A5D99" w:rsidRDefault="00EB2620"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Para conocer l</w:t>
      </w:r>
      <w:r w:rsidR="00AF2C69" w:rsidRPr="000A5D99">
        <w:rPr>
          <w:rFonts w:ascii="Times New Roman" w:eastAsia="Times New Roman" w:hAnsi="Times New Roman" w:cs="Times New Roman"/>
          <w:sz w:val="24"/>
          <w:szCs w:val="24"/>
        </w:rPr>
        <w:t xml:space="preserve">os hábitos alimenticios se </w:t>
      </w:r>
      <w:r w:rsidR="009C1B9E" w:rsidRPr="000A5D99">
        <w:rPr>
          <w:rFonts w:ascii="Times New Roman" w:eastAsia="Times New Roman" w:hAnsi="Times New Roman" w:cs="Times New Roman"/>
          <w:sz w:val="24"/>
          <w:szCs w:val="24"/>
        </w:rPr>
        <w:t>utilizó</w:t>
      </w:r>
      <w:r w:rsidR="00AF2C69" w:rsidRPr="000A5D99">
        <w:rPr>
          <w:rFonts w:ascii="Times New Roman" w:eastAsia="Times New Roman" w:hAnsi="Times New Roman" w:cs="Times New Roman"/>
          <w:sz w:val="24"/>
          <w:szCs w:val="24"/>
        </w:rPr>
        <w:t xml:space="preserve"> una encuesta </w:t>
      </w:r>
      <w:r w:rsidR="0077734E" w:rsidRPr="000A5D99">
        <w:rPr>
          <w:rFonts w:ascii="Times New Roman" w:eastAsia="Times New Roman" w:hAnsi="Times New Roman" w:cs="Times New Roman"/>
          <w:sz w:val="24"/>
          <w:szCs w:val="24"/>
        </w:rPr>
        <w:t xml:space="preserve">validada y </w:t>
      </w:r>
      <w:r w:rsidR="009C1B9E" w:rsidRPr="000A5D99">
        <w:rPr>
          <w:rFonts w:ascii="Times New Roman" w:eastAsia="Times New Roman" w:hAnsi="Times New Roman" w:cs="Times New Roman"/>
          <w:sz w:val="24"/>
          <w:szCs w:val="24"/>
        </w:rPr>
        <w:t>elaborada</w:t>
      </w:r>
      <w:r w:rsidR="00B85988" w:rsidRPr="000A5D99">
        <w:rPr>
          <w:rFonts w:ascii="Times New Roman" w:eastAsia="Times New Roman" w:hAnsi="Times New Roman" w:cs="Times New Roman"/>
          <w:sz w:val="24"/>
          <w:szCs w:val="24"/>
        </w:rPr>
        <w:t xml:space="preserve"> </w:t>
      </w:r>
      <w:r w:rsidR="009C1B9E" w:rsidRPr="000A5D99">
        <w:rPr>
          <w:rFonts w:ascii="Times New Roman" w:eastAsia="Times New Roman" w:hAnsi="Times New Roman" w:cs="Times New Roman"/>
          <w:sz w:val="24"/>
          <w:szCs w:val="24"/>
        </w:rPr>
        <w:t xml:space="preserve">por la Pan American </w:t>
      </w:r>
      <w:proofErr w:type="spellStart"/>
      <w:r w:rsidR="009C1B9E" w:rsidRPr="000A5D99">
        <w:rPr>
          <w:rFonts w:ascii="Times New Roman" w:eastAsia="Times New Roman" w:hAnsi="Times New Roman" w:cs="Times New Roman"/>
          <w:sz w:val="24"/>
          <w:szCs w:val="24"/>
        </w:rPr>
        <w:t>Health</w:t>
      </w:r>
      <w:proofErr w:type="spellEnd"/>
      <w:r w:rsidR="009C1B9E" w:rsidRPr="000A5D99">
        <w:rPr>
          <w:rFonts w:ascii="Times New Roman" w:eastAsia="Times New Roman" w:hAnsi="Times New Roman" w:cs="Times New Roman"/>
          <w:sz w:val="24"/>
          <w:szCs w:val="24"/>
        </w:rPr>
        <w:t xml:space="preserve"> </w:t>
      </w:r>
      <w:proofErr w:type="spellStart"/>
      <w:r w:rsidR="009C1B9E" w:rsidRPr="009C5E0E">
        <w:rPr>
          <w:rFonts w:ascii="Times New Roman" w:eastAsia="Times New Roman" w:hAnsi="Times New Roman" w:cs="Times New Roman"/>
          <w:sz w:val="24"/>
          <w:szCs w:val="24"/>
        </w:rPr>
        <w:t>Organization</w:t>
      </w:r>
      <w:proofErr w:type="spellEnd"/>
      <w:r w:rsidR="009C1B9E" w:rsidRPr="009C5E0E">
        <w:rPr>
          <w:rFonts w:ascii="Times New Roman" w:eastAsia="Times New Roman" w:hAnsi="Times New Roman" w:cs="Times New Roman"/>
          <w:sz w:val="24"/>
          <w:szCs w:val="24"/>
        </w:rPr>
        <w:t xml:space="preserve"> </w:t>
      </w:r>
      <w:r w:rsidR="0077734E" w:rsidRPr="009C5E0E">
        <w:rPr>
          <w:rFonts w:ascii="Times New Roman" w:eastAsia="Times New Roman" w:hAnsi="Times New Roman" w:cs="Times New Roman"/>
          <w:sz w:val="24"/>
          <w:szCs w:val="24"/>
        </w:rPr>
        <w:t>y</w:t>
      </w:r>
      <w:r w:rsidR="009C1B9E" w:rsidRPr="009C5E0E">
        <w:rPr>
          <w:rFonts w:ascii="Times New Roman" w:eastAsia="Times New Roman" w:hAnsi="Times New Roman" w:cs="Times New Roman"/>
          <w:sz w:val="24"/>
          <w:szCs w:val="24"/>
        </w:rPr>
        <w:t xml:space="preserve"> </w:t>
      </w:r>
      <w:r w:rsidR="00D270BD" w:rsidRPr="009C5E0E">
        <w:rPr>
          <w:rFonts w:ascii="Times New Roman" w:eastAsia="Times New Roman" w:hAnsi="Times New Roman" w:cs="Times New Roman"/>
          <w:sz w:val="24"/>
          <w:szCs w:val="24"/>
        </w:rPr>
        <w:t>que s</w:t>
      </w:r>
      <w:r w:rsidR="009C1B9E" w:rsidRPr="009C5E0E">
        <w:rPr>
          <w:rFonts w:ascii="Times New Roman" w:eastAsia="Times New Roman" w:hAnsi="Times New Roman" w:cs="Times New Roman"/>
          <w:sz w:val="24"/>
          <w:szCs w:val="24"/>
        </w:rPr>
        <w:t>e aplicó en varios</w:t>
      </w:r>
      <w:r w:rsidR="009C1B9E" w:rsidRPr="000A5D99">
        <w:rPr>
          <w:rFonts w:ascii="Times New Roman" w:eastAsia="Times New Roman" w:hAnsi="Times New Roman" w:cs="Times New Roman"/>
          <w:sz w:val="24"/>
          <w:szCs w:val="24"/>
        </w:rPr>
        <w:t xml:space="preserve"> países de América Latina, </w:t>
      </w:r>
    </w:p>
    <w:p w14:paraId="17B5A1E5" w14:textId="1A7C58C4" w:rsidR="00EB2620" w:rsidRDefault="00EB2620"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Asimismo, se construyó un cuestionario para conocer las características generales de </w:t>
      </w:r>
      <w:r w:rsidR="009C1B9E" w:rsidRPr="000A5D99">
        <w:rPr>
          <w:rFonts w:ascii="Times New Roman" w:eastAsia="Times New Roman" w:hAnsi="Times New Roman" w:cs="Times New Roman"/>
          <w:sz w:val="24"/>
          <w:szCs w:val="24"/>
        </w:rPr>
        <w:t>los participantes</w:t>
      </w:r>
      <w:r w:rsidRPr="000A5D99">
        <w:rPr>
          <w:rFonts w:ascii="Times New Roman" w:eastAsia="Times New Roman" w:hAnsi="Times New Roman" w:cs="Times New Roman"/>
          <w:sz w:val="24"/>
          <w:szCs w:val="24"/>
        </w:rPr>
        <w:t xml:space="preserve"> tales como la edad, sexo, etc. </w:t>
      </w:r>
    </w:p>
    <w:p w14:paraId="63DB6A3D" w14:textId="77777777" w:rsidR="005B3992" w:rsidRPr="000A5D99" w:rsidRDefault="005B3992" w:rsidP="006E74B4">
      <w:pPr>
        <w:spacing w:after="0" w:line="360" w:lineRule="auto"/>
        <w:jc w:val="both"/>
        <w:rPr>
          <w:rFonts w:ascii="Times New Roman" w:eastAsia="Times New Roman" w:hAnsi="Times New Roman" w:cs="Times New Roman"/>
          <w:sz w:val="24"/>
          <w:szCs w:val="24"/>
        </w:rPr>
      </w:pPr>
    </w:p>
    <w:p w14:paraId="4AA46AC9" w14:textId="0EF6A342" w:rsidR="00EB2620" w:rsidRPr="009E5996" w:rsidRDefault="00EB2620" w:rsidP="006E74B4">
      <w:pPr>
        <w:spacing w:after="0" w:line="360" w:lineRule="auto"/>
        <w:jc w:val="center"/>
        <w:rPr>
          <w:rFonts w:ascii="Times New Roman" w:eastAsia="Times New Roman" w:hAnsi="Times New Roman" w:cs="Times New Roman"/>
          <w:b/>
          <w:bCs/>
          <w:sz w:val="28"/>
          <w:szCs w:val="28"/>
        </w:rPr>
      </w:pPr>
      <w:r w:rsidRPr="009E5996">
        <w:rPr>
          <w:rFonts w:ascii="Times New Roman" w:eastAsia="Times New Roman" w:hAnsi="Times New Roman" w:cs="Times New Roman"/>
          <w:b/>
          <w:bCs/>
          <w:sz w:val="28"/>
          <w:szCs w:val="28"/>
        </w:rPr>
        <w:t>Procedimiento</w:t>
      </w:r>
    </w:p>
    <w:p w14:paraId="6BFC1239" w14:textId="7BBCA3F6" w:rsidR="00EB2620" w:rsidRDefault="00EB2620"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La aplicación de los instrumentos se </w:t>
      </w:r>
      <w:r w:rsidR="009C1B9E" w:rsidRPr="000A5D99">
        <w:rPr>
          <w:rFonts w:ascii="Times New Roman" w:eastAsia="Times New Roman" w:hAnsi="Times New Roman" w:cs="Times New Roman"/>
          <w:sz w:val="24"/>
          <w:szCs w:val="24"/>
        </w:rPr>
        <w:t xml:space="preserve">realizó en </w:t>
      </w:r>
      <w:r w:rsidR="0077734E" w:rsidRPr="000A5D99">
        <w:rPr>
          <w:rFonts w:ascii="Times New Roman" w:eastAsia="Times New Roman" w:hAnsi="Times New Roman" w:cs="Times New Roman"/>
          <w:sz w:val="24"/>
          <w:szCs w:val="24"/>
        </w:rPr>
        <w:t>un tiempo de descanso</w:t>
      </w:r>
      <w:r w:rsidR="009C1B9E" w:rsidRPr="000A5D99">
        <w:rPr>
          <w:rFonts w:ascii="Times New Roman" w:eastAsia="Times New Roman" w:hAnsi="Times New Roman" w:cs="Times New Roman"/>
          <w:sz w:val="24"/>
          <w:szCs w:val="24"/>
        </w:rPr>
        <w:t xml:space="preserve"> de los trabajadores</w:t>
      </w:r>
      <w:r w:rsidRPr="000A5D99">
        <w:rPr>
          <w:rFonts w:ascii="Times New Roman" w:eastAsia="Times New Roman" w:hAnsi="Times New Roman" w:cs="Times New Roman"/>
          <w:sz w:val="24"/>
          <w:szCs w:val="24"/>
        </w:rPr>
        <w:t xml:space="preserve">. Antes de participar en el estudio </w:t>
      </w:r>
      <w:r w:rsidR="0091348D" w:rsidRPr="000A5D99">
        <w:rPr>
          <w:rFonts w:ascii="Times New Roman" w:eastAsia="Times New Roman" w:hAnsi="Times New Roman" w:cs="Times New Roman"/>
          <w:sz w:val="24"/>
          <w:szCs w:val="24"/>
        </w:rPr>
        <w:t>los</w:t>
      </w:r>
      <w:r w:rsidR="0077734E" w:rsidRPr="000A5D99">
        <w:rPr>
          <w:rFonts w:ascii="Times New Roman" w:eastAsia="Times New Roman" w:hAnsi="Times New Roman" w:cs="Times New Roman"/>
          <w:sz w:val="24"/>
          <w:szCs w:val="24"/>
        </w:rPr>
        <w:t xml:space="preserve"> </w:t>
      </w:r>
      <w:r w:rsidRPr="000A5D99">
        <w:rPr>
          <w:rFonts w:ascii="Times New Roman" w:eastAsia="Times New Roman" w:hAnsi="Times New Roman" w:cs="Times New Roman"/>
          <w:sz w:val="24"/>
          <w:szCs w:val="24"/>
        </w:rPr>
        <w:t>participante</w:t>
      </w:r>
      <w:r w:rsidR="00D270BD">
        <w:rPr>
          <w:rFonts w:ascii="Times New Roman" w:eastAsia="Times New Roman" w:hAnsi="Times New Roman" w:cs="Times New Roman"/>
          <w:sz w:val="24"/>
          <w:szCs w:val="24"/>
        </w:rPr>
        <w:t>s</w:t>
      </w:r>
      <w:r w:rsidRPr="000A5D99">
        <w:rPr>
          <w:rFonts w:ascii="Times New Roman" w:eastAsia="Times New Roman" w:hAnsi="Times New Roman" w:cs="Times New Roman"/>
          <w:sz w:val="24"/>
          <w:szCs w:val="24"/>
        </w:rPr>
        <w:t xml:space="preserve"> debía</w:t>
      </w:r>
      <w:r w:rsidR="0091348D" w:rsidRPr="000A5D99">
        <w:rPr>
          <w:rFonts w:ascii="Times New Roman" w:eastAsia="Times New Roman" w:hAnsi="Times New Roman" w:cs="Times New Roman"/>
          <w:sz w:val="24"/>
          <w:szCs w:val="24"/>
        </w:rPr>
        <w:t xml:space="preserve">n </w:t>
      </w:r>
      <w:r w:rsidRPr="000A5D99">
        <w:rPr>
          <w:rFonts w:ascii="Times New Roman" w:eastAsia="Times New Roman" w:hAnsi="Times New Roman" w:cs="Times New Roman"/>
          <w:sz w:val="24"/>
          <w:szCs w:val="24"/>
        </w:rPr>
        <w:t xml:space="preserve">leer y aceptar los términos de una carta de consentimiento informado, donde se explicaba el fin del estudio y se aseguraba la confidencialidad y anonimato de la información recolectada. El proyecto fue aprobado por el Comité de Ética de la Universidad (Resolución CEI-2022-2-687). </w:t>
      </w:r>
    </w:p>
    <w:p w14:paraId="3400A6BD" w14:textId="77777777" w:rsidR="005B3992" w:rsidRPr="000A5D99" w:rsidRDefault="005B3992" w:rsidP="006E74B4">
      <w:pPr>
        <w:spacing w:after="0" w:line="360" w:lineRule="auto"/>
        <w:jc w:val="both"/>
        <w:rPr>
          <w:rFonts w:ascii="Times New Roman" w:eastAsia="Times New Roman" w:hAnsi="Times New Roman" w:cs="Times New Roman"/>
          <w:sz w:val="24"/>
          <w:szCs w:val="24"/>
        </w:rPr>
      </w:pPr>
    </w:p>
    <w:p w14:paraId="7379AE8F" w14:textId="549FEF0F" w:rsidR="00EB2620" w:rsidRPr="009E5996" w:rsidRDefault="00EB2620" w:rsidP="006E74B4">
      <w:pPr>
        <w:spacing w:after="0" w:line="360" w:lineRule="auto"/>
        <w:jc w:val="center"/>
        <w:rPr>
          <w:rFonts w:ascii="Times New Roman" w:eastAsia="Times New Roman" w:hAnsi="Times New Roman" w:cs="Times New Roman"/>
          <w:b/>
          <w:bCs/>
          <w:sz w:val="28"/>
          <w:szCs w:val="28"/>
        </w:rPr>
      </w:pPr>
      <w:r w:rsidRPr="009E5996">
        <w:rPr>
          <w:rFonts w:ascii="Times New Roman" w:eastAsia="Times New Roman" w:hAnsi="Times New Roman" w:cs="Times New Roman"/>
          <w:b/>
          <w:bCs/>
          <w:sz w:val="28"/>
          <w:szCs w:val="28"/>
        </w:rPr>
        <w:t>Análisis de la información</w:t>
      </w:r>
    </w:p>
    <w:p w14:paraId="71FF72B6" w14:textId="204BC39B" w:rsidR="00EB2620" w:rsidRDefault="00EB2620" w:rsidP="006E74B4">
      <w:pPr>
        <w:spacing w:after="0" w:line="360" w:lineRule="auto"/>
        <w:jc w:val="both"/>
        <w:rPr>
          <w:rFonts w:ascii="Times New Roman" w:eastAsia="Times New Roman" w:hAnsi="Times New Roman" w:cs="Times New Roman"/>
          <w:sz w:val="24"/>
          <w:szCs w:val="24"/>
        </w:rPr>
      </w:pPr>
      <w:r w:rsidRPr="000A5D99">
        <w:rPr>
          <w:rFonts w:ascii="Times New Roman" w:eastAsia="Times New Roman" w:hAnsi="Times New Roman" w:cs="Times New Roman"/>
          <w:sz w:val="24"/>
          <w:szCs w:val="24"/>
        </w:rPr>
        <w:t xml:space="preserve">En esta etapa del estudio se usó únicamente estadística descriptiva para analizar la información recolectada. El programa informático empleado para analizar los datos fue el IBM SPSS 25 para Windows. </w:t>
      </w:r>
    </w:p>
    <w:p w14:paraId="3AD07EA9" w14:textId="77777777" w:rsidR="005B3992" w:rsidRPr="000A5D99" w:rsidRDefault="005B3992" w:rsidP="006E74B4">
      <w:pPr>
        <w:spacing w:after="0" w:line="360" w:lineRule="auto"/>
        <w:jc w:val="both"/>
        <w:rPr>
          <w:rFonts w:ascii="Times New Roman" w:eastAsia="Times New Roman" w:hAnsi="Times New Roman" w:cs="Times New Roman"/>
          <w:sz w:val="24"/>
          <w:szCs w:val="24"/>
        </w:rPr>
      </w:pPr>
    </w:p>
    <w:p w14:paraId="692F348B" w14:textId="6FE091D2" w:rsidR="00EB2620" w:rsidRPr="000A5D99" w:rsidRDefault="00EB2620" w:rsidP="006E74B4">
      <w:pPr>
        <w:spacing w:after="0" w:line="360" w:lineRule="auto"/>
        <w:jc w:val="center"/>
        <w:rPr>
          <w:rFonts w:ascii="Times New Roman" w:eastAsia="Times New Roman" w:hAnsi="Times New Roman" w:cs="Times New Roman"/>
          <w:b/>
          <w:bCs/>
          <w:sz w:val="32"/>
          <w:szCs w:val="32"/>
        </w:rPr>
      </w:pPr>
      <w:r w:rsidRPr="000A5D99">
        <w:rPr>
          <w:rFonts w:ascii="Times New Roman" w:eastAsia="Times New Roman" w:hAnsi="Times New Roman" w:cs="Times New Roman"/>
          <w:b/>
          <w:bCs/>
          <w:sz w:val="32"/>
          <w:szCs w:val="32"/>
        </w:rPr>
        <w:t>Resultados</w:t>
      </w:r>
    </w:p>
    <w:p w14:paraId="31612F86" w14:textId="363F54E1" w:rsidR="00163814" w:rsidRDefault="00066534" w:rsidP="006E74B4">
      <w:pPr>
        <w:spacing w:after="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A </w:t>
      </w:r>
      <w:r w:rsidR="00BE479F" w:rsidRPr="000A5D99">
        <w:rPr>
          <w:rFonts w:ascii="Times New Roman" w:hAnsi="Times New Roman" w:cs="Times New Roman"/>
          <w:sz w:val="24"/>
          <w:szCs w:val="24"/>
        </w:rPr>
        <w:t>continuación,</w:t>
      </w:r>
      <w:r w:rsidRPr="000A5D99">
        <w:rPr>
          <w:rFonts w:ascii="Times New Roman" w:hAnsi="Times New Roman" w:cs="Times New Roman"/>
          <w:sz w:val="24"/>
          <w:szCs w:val="24"/>
        </w:rPr>
        <w:t xml:space="preserve"> se</w:t>
      </w:r>
      <w:r w:rsidR="00BE479F" w:rsidRPr="000A5D99">
        <w:rPr>
          <w:rFonts w:ascii="Times New Roman" w:hAnsi="Times New Roman" w:cs="Times New Roman"/>
          <w:sz w:val="24"/>
          <w:szCs w:val="24"/>
        </w:rPr>
        <w:t xml:space="preserve"> detallan y se grafican las preguntas que se realizaron en el cuestionario a 250 trabajadoras y trabajadores</w:t>
      </w:r>
      <w:r w:rsidR="0091348D" w:rsidRPr="000A5D99">
        <w:rPr>
          <w:rFonts w:ascii="Times New Roman" w:hAnsi="Times New Roman" w:cs="Times New Roman"/>
          <w:sz w:val="24"/>
          <w:szCs w:val="24"/>
        </w:rPr>
        <w:t>, como se mencionó líneas arriba</w:t>
      </w:r>
      <w:r w:rsidR="00BE479F" w:rsidRPr="000A5D99">
        <w:rPr>
          <w:rFonts w:ascii="Times New Roman" w:hAnsi="Times New Roman" w:cs="Times New Roman"/>
          <w:sz w:val="24"/>
          <w:szCs w:val="24"/>
        </w:rPr>
        <w:t xml:space="preserve"> que laboran dentro de la Industria Maquiladora de Exportación.</w:t>
      </w:r>
    </w:p>
    <w:p w14:paraId="0DAE75B1" w14:textId="20ABCFBE" w:rsidR="005B3992" w:rsidRDefault="005B3992" w:rsidP="006E74B4">
      <w:pPr>
        <w:spacing w:after="0" w:line="360" w:lineRule="auto"/>
        <w:jc w:val="both"/>
        <w:rPr>
          <w:rFonts w:ascii="Times New Roman" w:hAnsi="Times New Roman" w:cs="Times New Roman"/>
          <w:sz w:val="24"/>
          <w:szCs w:val="24"/>
        </w:rPr>
      </w:pPr>
    </w:p>
    <w:p w14:paraId="7A4D80FD" w14:textId="0A5A695E" w:rsidR="00AB11FE" w:rsidRDefault="00AB11FE" w:rsidP="006E74B4">
      <w:pPr>
        <w:spacing w:after="0" w:line="360" w:lineRule="auto"/>
        <w:jc w:val="both"/>
        <w:rPr>
          <w:rFonts w:ascii="Times New Roman" w:hAnsi="Times New Roman" w:cs="Times New Roman"/>
          <w:sz w:val="24"/>
          <w:szCs w:val="24"/>
        </w:rPr>
      </w:pPr>
    </w:p>
    <w:p w14:paraId="49B0F8D3" w14:textId="77777777" w:rsidR="009E5996" w:rsidRDefault="009E5996" w:rsidP="006E74B4">
      <w:pPr>
        <w:spacing w:after="0" w:line="360" w:lineRule="auto"/>
        <w:jc w:val="both"/>
        <w:rPr>
          <w:rFonts w:ascii="Times New Roman" w:hAnsi="Times New Roman" w:cs="Times New Roman"/>
          <w:sz w:val="24"/>
          <w:szCs w:val="24"/>
        </w:rPr>
      </w:pPr>
    </w:p>
    <w:p w14:paraId="3FFA81E3" w14:textId="77777777" w:rsidR="00AB11FE" w:rsidRPr="00AB11FE" w:rsidRDefault="00AB11FE" w:rsidP="00AB11FE">
      <w:pPr>
        <w:spacing w:after="40" w:line="360" w:lineRule="auto"/>
        <w:jc w:val="center"/>
        <w:rPr>
          <w:rFonts w:ascii="Times New Roman" w:hAnsi="Times New Roman" w:cs="Times New Roman"/>
          <w:b/>
          <w:bCs/>
          <w:sz w:val="24"/>
          <w:szCs w:val="24"/>
        </w:rPr>
      </w:pPr>
      <w:r w:rsidRPr="0092755E">
        <w:rPr>
          <w:rFonts w:ascii="Times New Roman" w:hAnsi="Times New Roman" w:cs="Times New Roman"/>
          <w:b/>
          <w:bCs/>
          <w:sz w:val="24"/>
          <w:szCs w:val="24"/>
        </w:rPr>
        <w:lastRenderedPageBreak/>
        <w:t xml:space="preserve">Tabla 2. </w:t>
      </w:r>
      <w:r w:rsidRPr="0092755E">
        <w:rPr>
          <w:rFonts w:ascii="Times New Roman" w:hAnsi="Times New Roman" w:cs="Times New Roman"/>
          <w:sz w:val="24"/>
          <w:szCs w:val="24"/>
        </w:rPr>
        <w:t>Características demográficas – Sexo-</w:t>
      </w:r>
    </w:p>
    <w:tbl>
      <w:tblPr>
        <w:tblW w:w="827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2"/>
        <w:gridCol w:w="1415"/>
        <w:gridCol w:w="1476"/>
        <w:gridCol w:w="1445"/>
        <w:gridCol w:w="1476"/>
        <w:gridCol w:w="1476"/>
      </w:tblGrid>
      <w:tr w:rsidR="00B71A18" w:rsidRPr="000A5D99" w14:paraId="5309732C" w14:textId="77777777" w:rsidTr="00AB11FE">
        <w:trPr>
          <w:cantSplit/>
        </w:trPr>
        <w:tc>
          <w:tcPr>
            <w:tcW w:w="239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244B27" w14:textId="77777777" w:rsidR="00B71A18" w:rsidRPr="000A5D99" w:rsidRDefault="00B71A18" w:rsidP="0050363A">
            <w:pPr>
              <w:autoSpaceDE w:val="0"/>
              <w:autoSpaceDN w:val="0"/>
              <w:adjustRightInd w:val="0"/>
              <w:spacing w:before="40" w:after="40" w:line="36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C63C10E" w14:textId="77777777" w:rsidR="00B71A18" w:rsidRPr="000A5D99" w:rsidRDefault="00B71A18" w:rsidP="0050363A">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Frecuencia</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09F1FE2C" w14:textId="77777777" w:rsidR="00B71A18" w:rsidRPr="000A5D99" w:rsidRDefault="00B71A18" w:rsidP="0050363A">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23B0876C" w14:textId="77777777" w:rsidR="00B71A18" w:rsidRPr="000A5D99" w:rsidRDefault="00B71A18" w:rsidP="0050363A">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válido</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4647FEDE" w14:textId="77777777" w:rsidR="00B71A18" w:rsidRPr="000A5D99" w:rsidRDefault="00B71A18" w:rsidP="0050363A">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acumulado</w:t>
            </w:r>
          </w:p>
        </w:tc>
      </w:tr>
      <w:tr w:rsidR="00B71A18" w:rsidRPr="000A5D99" w14:paraId="4CF02FCD" w14:textId="77777777" w:rsidTr="00AB11FE">
        <w:trPr>
          <w:cantSplit/>
        </w:trPr>
        <w:tc>
          <w:tcPr>
            <w:tcW w:w="982" w:type="dxa"/>
            <w:vMerge w:val="restart"/>
            <w:tcBorders>
              <w:top w:val="single" w:sz="4" w:space="0" w:color="auto"/>
              <w:left w:val="single" w:sz="4" w:space="0" w:color="auto"/>
              <w:bottom w:val="single" w:sz="4" w:space="0" w:color="auto"/>
              <w:right w:val="single" w:sz="4" w:space="0" w:color="auto"/>
            </w:tcBorders>
            <w:shd w:val="clear" w:color="auto" w:fill="FFFFFF"/>
          </w:tcPr>
          <w:p w14:paraId="2C9447BC" w14:textId="77777777" w:rsidR="00B71A18" w:rsidRPr="000A5D99" w:rsidRDefault="00B71A18" w:rsidP="0050363A">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Válido</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4F90CE96" w14:textId="77777777" w:rsidR="00B71A18" w:rsidRPr="000A5D99" w:rsidRDefault="00B71A18" w:rsidP="0050363A">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Mujer</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15241CA"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140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BB28812"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56.0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B1B0265"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56.0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76379230"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56.0</w:t>
            </w:r>
          </w:p>
        </w:tc>
      </w:tr>
      <w:tr w:rsidR="00B71A18" w:rsidRPr="000A5D99" w14:paraId="0974B42B" w14:textId="77777777" w:rsidTr="00AB11FE">
        <w:trPr>
          <w:cantSplit/>
        </w:trPr>
        <w:tc>
          <w:tcPr>
            <w:tcW w:w="982" w:type="dxa"/>
            <w:vMerge/>
            <w:tcBorders>
              <w:top w:val="single" w:sz="4" w:space="0" w:color="auto"/>
              <w:left w:val="single" w:sz="4" w:space="0" w:color="auto"/>
              <w:bottom w:val="single" w:sz="4" w:space="0" w:color="auto"/>
              <w:right w:val="single" w:sz="4" w:space="0" w:color="auto"/>
            </w:tcBorders>
            <w:shd w:val="clear" w:color="auto" w:fill="FFFFFF"/>
          </w:tcPr>
          <w:p w14:paraId="3566A8C2" w14:textId="77777777" w:rsidR="00B71A18" w:rsidRPr="000A5D99" w:rsidRDefault="00B71A18" w:rsidP="0050363A">
            <w:pPr>
              <w:autoSpaceDE w:val="0"/>
              <w:autoSpaceDN w:val="0"/>
              <w:adjustRightInd w:val="0"/>
              <w:spacing w:before="40" w:after="40" w:line="360" w:lineRule="auto"/>
              <w:rPr>
                <w:rFonts w:ascii="Times New Roman" w:hAnsi="Times New Roman" w:cs="Times New Roman"/>
                <w:color w:val="000000"/>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3E64F9C9" w14:textId="77777777" w:rsidR="00B71A18" w:rsidRPr="000A5D99" w:rsidRDefault="00B71A18" w:rsidP="0050363A">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Hombre</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42CF6FA8"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2AFB5F7E"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88B27FD"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D89C5C3"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96.0</w:t>
            </w:r>
          </w:p>
        </w:tc>
      </w:tr>
      <w:tr w:rsidR="00B71A18" w:rsidRPr="000A5D99" w14:paraId="557CE7D6" w14:textId="77777777" w:rsidTr="00AB11FE">
        <w:trPr>
          <w:cantSplit/>
        </w:trPr>
        <w:tc>
          <w:tcPr>
            <w:tcW w:w="982" w:type="dxa"/>
            <w:vMerge/>
            <w:tcBorders>
              <w:top w:val="single" w:sz="4" w:space="0" w:color="auto"/>
              <w:left w:val="single" w:sz="4" w:space="0" w:color="auto"/>
              <w:bottom w:val="single" w:sz="4" w:space="0" w:color="auto"/>
              <w:right w:val="single" w:sz="4" w:space="0" w:color="auto"/>
            </w:tcBorders>
            <w:shd w:val="clear" w:color="auto" w:fill="FFFFFF"/>
          </w:tcPr>
          <w:p w14:paraId="5D307F6E" w14:textId="77777777" w:rsidR="00B71A18" w:rsidRPr="000A5D99" w:rsidRDefault="00B71A18" w:rsidP="0050363A">
            <w:pPr>
              <w:autoSpaceDE w:val="0"/>
              <w:autoSpaceDN w:val="0"/>
              <w:adjustRightInd w:val="0"/>
              <w:spacing w:before="40" w:after="40" w:line="360" w:lineRule="auto"/>
              <w:rPr>
                <w:rFonts w:ascii="Times New Roman" w:hAnsi="Times New Roman" w:cs="Times New Roman"/>
                <w:color w:val="000000"/>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28958670" w14:textId="77777777" w:rsidR="00B71A18" w:rsidRPr="000A5D99" w:rsidRDefault="00B71A18" w:rsidP="0050363A">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Intersexual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B534A9C"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56206EF"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6CB0C481"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46F8638"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r>
      <w:tr w:rsidR="00B71A18" w:rsidRPr="000A5D99" w14:paraId="0704E0BA" w14:textId="77777777" w:rsidTr="00AB11FE">
        <w:trPr>
          <w:cantSplit/>
        </w:trPr>
        <w:tc>
          <w:tcPr>
            <w:tcW w:w="982" w:type="dxa"/>
            <w:vMerge/>
            <w:tcBorders>
              <w:top w:val="single" w:sz="4" w:space="0" w:color="auto"/>
              <w:left w:val="single" w:sz="4" w:space="0" w:color="auto"/>
              <w:bottom w:val="single" w:sz="4" w:space="0" w:color="auto"/>
              <w:right w:val="single" w:sz="4" w:space="0" w:color="auto"/>
            </w:tcBorders>
            <w:shd w:val="clear" w:color="auto" w:fill="FFFFFF"/>
          </w:tcPr>
          <w:p w14:paraId="33D6E03F" w14:textId="77777777" w:rsidR="00B71A18" w:rsidRPr="000A5D99" w:rsidRDefault="00B71A18" w:rsidP="0050363A">
            <w:pPr>
              <w:autoSpaceDE w:val="0"/>
              <w:autoSpaceDN w:val="0"/>
              <w:adjustRightInd w:val="0"/>
              <w:spacing w:before="40" w:after="40" w:line="360" w:lineRule="auto"/>
              <w:rPr>
                <w:rFonts w:ascii="Times New Roman" w:hAnsi="Times New Roman" w:cs="Times New Roman"/>
                <w:color w:val="000000"/>
                <w:sz w:val="24"/>
                <w:szCs w:val="24"/>
              </w:rPr>
            </w:pPr>
          </w:p>
        </w:tc>
        <w:tc>
          <w:tcPr>
            <w:tcW w:w="1415" w:type="dxa"/>
            <w:tcBorders>
              <w:top w:val="single" w:sz="4" w:space="0" w:color="auto"/>
              <w:left w:val="single" w:sz="4" w:space="0" w:color="auto"/>
              <w:bottom w:val="single" w:sz="4" w:space="0" w:color="auto"/>
              <w:right w:val="single" w:sz="4" w:space="0" w:color="auto"/>
            </w:tcBorders>
            <w:shd w:val="clear" w:color="auto" w:fill="FFFFFF"/>
          </w:tcPr>
          <w:p w14:paraId="5565B31E" w14:textId="77777777" w:rsidR="00B71A18" w:rsidRPr="000A5D99" w:rsidRDefault="00B71A18" w:rsidP="0050363A">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399564C2"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250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3473EAB"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4F3BF7F1" w14:textId="77777777" w:rsidR="00B71A18" w:rsidRPr="000A5D99" w:rsidRDefault="00B71A18" w:rsidP="0050363A">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4AA3BFE0" w14:textId="77777777" w:rsidR="00B71A18" w:rsidRPr="000A5D99" w:rsidRDefault="00B71A18" w:rsidP="0050363A">
            <w:pPr>
              <w:autoSpaceDE w:val="0"/>
              <w:autoSpaceDN w:val="0"/>
              <w:adjustRightInd w:val="0"/>
              <w:spacing w:before="40" w:after="40" w:line="360" w:lineRule="auto"/>
              <w:rPr>
                <w:rFonts w:ascii="Times New Roman" w:hAnsi="Times New Roman" w:cs="Times New Roman"/>
                <w:sz w:val="24"/>
                <w:szCs w:val="24"/>
              </w:rPr>
            </w:pPr>
          </w:p>
        </w:tc>
      </w:tr>
    </w:tbl>
    <w:p w14:paraId="612DE5B5" w14:textId="77777777" w:rsidR="00B71A18" w:rsidRPr="000A5D99" w:rsidRDefault="00B71A18" w:rsidP="00B71A18">
      <w:pPr>
        <w:autoSpaceDE w:val="0"/>
        <w:autoSpaceDN w:val="0"/>
        <w:adjustRightInd w:val="0"/>
        <w:spacing w:before="40" w:after="40" w:line="360" w:lineRule="auto"/>
        <w:rPr>
          <w:rFonts w:ascii="Times New Roman" w:hAnsi="Times New Roman" w:cs="Times New Roman"/>
          <w:sz w:val="24"/>
          <w:szCs w:val="24"/>
        </w:rPr>
      </w:pPr>
      <w:r w:rsidRPr="000A5D99">
        <w:rPr>
          <w:rFonts w:ascii="Times New Roman" w:hAnsi="Times New Roman" w:cs="Times New Roman"/>
          <w:sz w:val="24"/>
          <w:szCs w:val="24"/>
        </w:rPr>
        <w:t>De las personas encuestadas el 56% son mujeres, el 40% hombres y el 4% intersexuales</w:t>
      </w:r>
      <w:r>
        <w:rPr>
          <w:rFonts w:ascii="Times New Roman" w:hAnsi="Times New Roman" w:cs="Times New Roman"/>
          <w:sz w:val="24"/>
          <w:szCs w:val="24"/>
        </w:rPr>
        <w:t>.</w:t>
      </w:r>
    </w:p>
    <w:p w14:paraId="38D23C0D" w14:textId="54D9C639" w:rsidR="00B71A18" w:rsidRDefault="00B71A18" w:rsidP="00B71A18">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b/>
          <w:bCs/>
          <w:sz w:val="24"/>
          <w:szCs w:val="24"/>
        </w:rPr>
        <w:t>Fuente</w:t>
      </w:r>
      <w:r w:rsidRPr="000A5D99">
        <w:rPr>
          <w:rFonts w:ascii="Times New Roman" w:hAnsi="Times New Roman" w:cs="Times New Roman"/>
          <w:sz w:val="24"/>
          <w:szCs w:val="24"/>
        </w:rPr>
        <w:t>: Elaboración propia</w:t>
      </w:r>
    </w:p>
    <w:p w14:paraId="4196668D" w14:textId="77777777" w:rsidR="005066E9" w:rsidRPr="000A5D99" w:rsidRDefault="005066E9" w:rsidP="00B71A18">
      <w:pPr>
        <w:autoSpaceDE w:val="0"/>
        <w:autoSpaceDN w:val="0"/>
        <w:adjustRightInd w:val="0"/>
        <w:spacing w:before="40" w:after="40" w:line="360" w:lineRule="auto"/>
        <w:jc w:val="center"/>
        <w:rPr>
          <w:rFonts w:ascii="Times New Roman" w:hAnsi="Times New Roman" w:cs="Times New Roman"/>
          <w:sz w:val="24"/>
          <w:szCs w:val="24"/>
        </w:rPr>
      </w:pPr>
    </w:p>
    <w:p w14:paraId="4D6F9B8E" w14:textId="77777777" w:rsidR="00A61D79" w:rsidRPr="00A61D79" w:rsidRDefault="00A61D79" w:rsidP="00A61D79">
      <w:pPr>
        <w:spacing w:after="40" w:line="360" w:lineRule="auto"/>
        <w:jc w:val="center"/>
        <w:rPr>
          <w:rFonts w:ascii="Times New Roman" w:hAnsi="Times New Roman" w:cs="Times New Roman"/>
          <w:b/>
          <w:bCs/>
          <w:sz w:val="24"/>
          <w:szCs w:val="24"/>
        </w:rPr>
      </w:pPr>
      <w:r w:rsidRPr="0092755E">
        <w:rPr>
          <w:rFonts w:ascii="Times New Roman" w:hAnsi="Times New Roman" w:cs="Times New Roman"/>
          <w:b/>
          <w:bCs/>
          <w:sz w:val="24"/>
          <w:szCs w:val="24"/>
        </w:rPr>
        <w:t xml:space="preserve">Tabla 3. </w:t>
      </w:r>
      <w:r w:rsidRPr="0092755E">
        <w:rPr>
          <w:rFonts w:ascii="Times New Roman" w:hAnsi="Times New Roman" w:cs="Times New Roman"/>
          <w:sz w:val="24"/>
          <w:szCs w:val="24"/>
        </w:rPr>
        <w:t>Características demográficas – Edad-</w:t>
      </w:r>
    </w:p>
    <w:tbl>
      <w:tblPr>
        <w:tblW w:w="8547" w:type="dxa"/>
        <w:tblInd w:w="-5" w:type="dxa"/>
        <w:tblLayout w:type="fixed"/>
        <w:tblCellMar>
          <w:left w:w="0" w:type="dxa"/>
          <w:right w:w="0" w:type="dxa"/>
        </w:tblCellMar>
        <w:tblLook w:val="0000" w:firstRow="0" w:lastRow="0" w:firstColumn="0" w:lastColumn="0" w:noHBand="0" w:noVBand="0"/>
      </w:tblPr>
      <w:tblGrid>
        <w:gridCol w:w="983"/>
        <w:gridCol w:w="1691"/>
        <w:gridCol w:w="1476"/>
        <w:gridCol w:w="1445"/>
        <w:gridCol w:w="1476"/>
        <w:gridCol w:w="1476"/>
      </w:tblGrid>
      <w:tr w:rsidR="00FD751B" w:rsidRPr="000A5D99" w14:paraId="70D9960A" w14:textId="77777777" w:rsidTr="00A61D79">
        <w:trPr>
          <w:cantSplit/>
        </w:trPr>
        <w:tc>
          <w:tcPr>
            <w:tcW w:w="267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40B522C" w14:textId="77777777" w:rsidR="00FD751B" w:rsidRPr="000A5D99" w:rsidRDefault="00FD751B" w:rsidP="00C44A2E">
            <w:pPr>
              <w:autoSpaceDE w:val="0"/>
              <w:autoSpaceDN w:val="0"/>
              <w:adjustRightInd w:val="0"/>
              <w:spacing w:before="40" w:after="0" w:line="360" w:lineRule="auto"/>
              <w:rPr>
                <w:rFonts w:ascii="Times New Roman" w:hAnsi="Times New Roman" w:cs="Times New Roman"/>
                <w:sz w:val="24"/>
                <w:szCs w:val="24"/>
              </w:rPr>
            </w:pP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515C4D81" w14:textId="77777777" w:rsidR="00FD751B" w:rsidRPr="000A5D99" w:rsidRDefault="00FD751B" w:rsidP="00C44A2E">
            <w:pPr>
              <w:autoSpaceDE w:val="0"/>
              <w:autoSpaceDN w:val="0"/>
              <w:adjustRightInd w:val="0"/>
              <w:spacing w:before="40" w:after="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Frecuencia</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bottom"/>
          </w:tcPr>
          <w:p w14:paraId="5D1640CD" w14:textId="77777777" w:rsidR="00FD751B" w:rsidRPr="000A5D99" w:rsidRDefault="00FD751B" w:rsidP="00C44A2E">
            <w:pPr>
              <w:autoSpaceDE w:val="0"/>
              <w:autoSpaceDN w:val="0"/>
              <w:adjustRightInd w:val="0"/>
              <w:spacing w:before="40" w:after="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39C0EABD" w14:textId="77777777" w:rsidR="00FD751B" w:rsidRPr="000A5D99" w:rsidRDefault="00FD751B" w:rsidP="00C44A2E">
            <w:pPr>
              <w:autoSpaceDE w:val="0"/>
              <w:autoSpaceDN w:val="0"/>
              <w:adjustRightInd w:val="0"/>
              <w:spacing w:before="40" w:after="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válido</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38FA2E93" w14:textId="77777777" w:rsidR="00FD751B" w:rsidRPr="000A5D99" w:rsidRDefault="00FD751B" w:rsidP="00C44A2E">
            <w:pPr>
              <w:autoSpaceDE w:val="0"/>
              <w:autoSpaceDN w:val="0"/>
              <w:adjustRightInd w:val="0"/>
              <w:spacing w:before="40" w:after="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acumulado</w:t>
            </w:r>
          </w:p>
        </w:tc>
      </w:tr>
      <w:tr w:rsidR="00FD751B" w:rsidRPr="000A5D99" w14:paraId="2E476E89" w14:textId="77777777" w:rsidTr="00A61D79">
        <w:trPr>
          <w:cantSplit/>
        </w:trPr>
        <w:tc>
          <w:tcPr>
            <w:tcW w:w="983" w:type="dxa"/>
            <w:vMerge w:val="restart"/>
            <w:tcBorders>
              <w:top w:val="single" w:sz="4" w:space="0" w:color="auto"/>
              <w:left w:val="single" w:sz="4" w:space="0" w:color="auto"/>
              <w:bottom w:val="single" w:sz="4" w:space="0" w:color="auto"/>
              <w:right w:val="single" w:sz="4" w:space="0" w:color="auto"/>
            </w:tcBorders>
            <w:shd w:val="clear" w:color="auto" w:fill="FFFFFF"/>
          </w:tcPr>
          <w:p w14:paraId="665DF943"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Válido</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14:paraId="3E307474"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18 a 29 años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63F05C4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73</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7121832"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29.2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2C36F34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29.2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320D99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29.2</w:t>
            </w:r>
          </w:p>
        </w:tc>
      </w:tr>
      <w:tr w:rsidR="00FD751B" w:rsidRPr="000A5D99" w14:paraId="3A75D315" w14:textId="77777777" w:rsidTr="00A61D79">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56855F7"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FFFFFF"/>
          </w:tcPr>
          <w:p w14:paraId="0EB69031"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30 a 45 años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0CC668C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144</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32ADED3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57.6</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57116F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57.6</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6E89E07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86.8</w:t>
            </w:r>
          </w:p>
        </w:tc>
      </w:tr>
      <w:tr w:rsidR="00FD751B" w:rsidRPr="000A5D99" w14:paraId="3374C6E0" w14:textId="77777777" w:rsidTr="00A61D79">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552FA4F8"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FFFFFF"/>
          </w:tcPr>
          <w:p w14:paraId="1FD89DDB"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60 a 75 años</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542C9347"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33</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D1AF7E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1EA4AB4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2E4BF7F9"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r>
      <w:tr w:rsidR="00FD751B" w:rsidRPr="000A5D99" w14:paraId="5AB39BC0" w14:textId="77777777" w:rsidTr="00A61D79">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21FE5ACA"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1691" w:type="dxa"/>
            <w:tcBorders>
              <w:top w:val="single" w:sz="4" w:space="0" w:color="auto"/>
              <w:left w:val="single" w:sz="4" w:space="0" w:color="auto"/>
              <w:bottom w:val="single" w:sz="4" w:space="0" w:color="auto"/>
              <w:right w:val="single" w:sz="4" w:space="0" w:color="auto"/>
            </w:tcBorders>
            <w:shd w:val="clear" w:color="auto" w:fill="FFFFFF"/>
          </w:tcPr>
          <w:p w14:paraId="35EDC1F0"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7D35E3C2"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250</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76F85E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14:paraId="2C71F06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A214DD5"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r>
    </w:tbl>
    <w:p w14:paraId="376AF782" w14:textId="250EB95F" w:rsidR="00FD751B" w:rsidRPr="000A5D99" w:rsidRDefault="00DA01F5" w:rsidP="009E5996">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sz w:val="24"/>
          <w:szCs w:val="24"/>
        </w:rPr>
        <w:t>De las personas encuestadas el 29.2</w:t>
      </w:r>
      <w:r w:rsidR="007F238E" w:rsidRPr="000A5D99">
        <w:rPr>
          <w:rFonts w:ascii="Times New Roman" w:hAnsi="Times New Roman" w:cs="Times New Roman"/>
          <w:sz w:val="24"/>
          <w:szCs w:val="24"/>
        </w:rPr>
        <w:t>%</w:t>
      </w:r>
      <w:r w:rsidRPr="000A5D99">
        <w:rPr>
          <w:rFonts w:ascii="Times New Roman" w:hAnsi="Times New Roman" w:cs="Times New Roman"/>
          <w:sz w:val="24"/>
          <w:szCs w:val="24"/>
        </w:rPr>
        <w:t xml:space="preserve"> están en el </w:t>
      </w:r>
      <w:r w:rsidR="0018420C" w:rsidRPr="000A5D99">
        <w:rPr>
          <w:rFonts w:ascii="Times New Roman" w:hAnsi="Times New Roman" w:cs="Times New Roman"/>
          <w:sz w:val="24"/>
          <w:szCs w:val="24"/>
        </w:rPr>
        <w:t>rango de edad entre los</w:t>
      </w:r>
      <w:r w:rsidRPr="000A5D99">
        <w:rPr>
          <w:rFonts w:ascii="Times New Roman" w:hAnsi="Times New Roman" w:cs="Times New Roman"/>
          <w:sz w:val="24"/>
          <w:szCs w:val="24"/>
        </w:rPr>
        <w:t xml:space="preserve"> 18 a 29 años, el 57.6% de 30 a 45 años y el 13.2% de 60 a 75 años.</w:t>
      </w:r>
    </w:p>
    <w:p w14:paraId="51B90639" w14:textId="40EA2B35" w:rsidR="007F238E" w:rsidRDefault="00F80D17" w:rsidP="009E5996">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b/>
          <w:bCs/>
          <w:sz w:val="24"/>
          <w:szCs w:val="24"/>
        </w:rPr>
        <w:t>Fuente</w:t>
      </w:r>
      <w:r w:rsidRPr="000A5D99">
        <w:rPr>
          <w:rFonts w:ascii="Times New Roman" w:hAnsi="Times New Roman" w:cs="Times New Roman"/>
          <w:sz w:val="24"/>
          <w:szCs w:val="24"/>
        </w:rPr>
        <w:t>: Elaboración propia</w:t>
      </w:r>
      <w:r w:rsidR="00D270BD">
        <w:rPr>
          <w:rFonts w:ascii="Times New Roman" w:hAnsi="Times New Roman" w:cs="Times New Roman"/>
          <w:sz w:val="24"/>
          <w:szCs w:val="24"/>
        </w:rPr>
        <w:t>.</w:t>
      </w:r>
    </w:p>
    <w:p w14:paraId="1CC65E9B"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7CB0B37A"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018D6AEB"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4E172CF2"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041598AC"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3CE9350E"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32D9D05B"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4BED7AB2"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4BDE2A6F" w14:textId="77777777" w:rsidR="009E5996" w:rsidRDefault="009E5996" w:rsidP="000A5D99">
      <w:pPr>
        <w:autoSpaceDE w:val="0"/>
        <w:autoSpaceDN w:val="0"/>
        <w:adjustRightInd w:val="0"/>
        <w:spacing w:before="40" w:after="40" w:line="360" w:lineRule="auto"/>
        <w:jc w:val="both"/>
        <w:rPr>
          <w:rFonts w:ascii="Times New Roman" w:hAnsi="Times New Roman" w:cs="Times New Roman"/>
          <w:sz w:val="24"/>
          <w:szCs w:val="24"/>
        </w:rPr>
      </w:pPr>
    </w:p>
    <w:p w14:paraId="1133F95E" w14:textId="77777777" w:rsidR="005F47D5" w:rsidRPr="005F47D5" w:rsidRDefault="005F47D5" w:rsidP="005F47D5">
      <w:pPr>
        <w:spacing w:after="40" w:line="360" w:lineRule="auto"/>
        <w:jc w:val="center"/>
        <w:rPr>
          <w:rFonts w:ascii="Times New Roman" w:hAnsi="Times New Roman" w:cs="Times New Roman"/>
          <w:b/>
          <w:bCs/>
          <w:sz w:val="24"/>
          <w:szCs w:val="24"/>
        </w:rPr>
      </w:pPr>
      <w:r w:rsidRPr="0092755E">
        <w:rPr>
          <w:rFonts w:ascii="Times New Roman" w:hAnsi="Times New Roman" w:cs="Times New Roman"/>
          <w:b/>
          <w:bCs/>
          <w:sz w:val="24"/>
          <w:szCs w:val="24"/>
        </w:rPr>
        <w:lastRenderedPageBreak/>
        <w:t xml:space="preserve">Tabla 4. </w:t>
      </w:r>
      <w:r w:rsidRPr="0092755E">
        <w:rPr>
          <w:rFonts w:ascii="Times New Roman" w:hAnsi="Times New Roman" w:cs="Times New Roman"/>
          <w:sz w:val="24"/>
          <w:szCs w:val="24"/>
        </w:rPr>
        <w:t>Factores de que en México exista un gran problema de obesidad</w:t>
      </w:r>
    </w:p>
    <w:tbl>
      <w:tblPr>
        <w:tblW w:w="962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2462"/>
        <w:gridCol w:w="1478"/>
        <w:gridCol w:w="1447"/>
        <w:gridCol w:w="1478"/>
        <w:gridCol w:w="1478"/>
      </w:tblGrid>
      <w:tr w:rsidR="00FD751B" w:rsidRPr="000A5D99" w14:paraId="59449D88" w14:textId="77777777" w:rsidTr="005F47D5">
        <w:trPr>
          <w:cantSplit/>
        </w:trPr>
        <w:tc>
          <w:tcPr>
            <w:tcW w:w="37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C1FF76E"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71643596"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Frecuencia</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bottom"/>
          </w:tcPr>
          <w:p w14:paraId="2C68BACC"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8D2EEF6"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válido</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5F263ED0"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acumulado</w:t>
            </w:r>
          </w:p>
        </w:tc>
      </w:tr>
      <w:tr w:rsidR="00FD751B" w:rsidRPr="000A5D99" w14:paraId="692C4722" w14:textId="77777777" w:rsidTr="005F47D5">
        <w:trPr>
          <w:cantSplit/>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cPr>
          <w:p w14:paraId="385C60CB"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Válido</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4AFA2549"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Falta de información</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9753DA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48</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21CC2616"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19.2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FDDE6CC"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19.5</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EEBDA8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19.5</w:t>
            </w:r>
          </w:p>
        </w:tc>
      </w:tr>
      <w:tr w:rsidR="00FD751B" w:rsidRPr="000A5D99" w14:paraId="38DE80FC" w14:textId="77777777" w:rsidTr="005F47D5">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62B1E38D"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5D739042"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Consumo de alimentos chatarra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5720D5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164</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3779D5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65.6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EDD37A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66.7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7ABE78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86.2</w:t>
            </w:r>
          </w:p>
        </w:tc>
      </w:tr>
      <w:tr w:rsidR="00FD751B" w:rsidRPr="000A5D99" w14:paraId="5B9DC373" w14:textId="77777777" w:rsidTr="005F47D5">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4B0713F2"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699500EE"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Falta de ejercicios</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4519862"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34</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94FACF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0AC210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13.8</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067BEF7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r>
      <w:tr w:rsidR="00FD751B" w:rsidRPr="000A5D99" w14:paraId="474DFA82" w14:textId="77777777" w:rsidTr="005F47D5">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4E600737"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5501AD29"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C5CD21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246</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4FF582A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98.4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8A2B5B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520D311"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r>
      <w:tr w:rsidR="00FD751B" w:rsidRPr="000A5D99" w14:paraId="033BA2BB" w14:textId="77777777" w:rsidTr="005F47D5">
        <w:trPr>
          <w:cantSplit/>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15902412"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Perdidos</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55C48E05"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Sistema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0893A9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B99BED2"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43A63D1"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F14277C"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r>
      <w:tr w:rsidR="00FD751B" w:rsidRPr="000A5D99" w14:paraId="5EFA89A6" w14:textId="77777777" w:rsidTr="005F47D5">
        <w:trPr>
          <w:cantSplit/>
        </w:trPr>
        <w:tc>
          <w:tcPr>
            <w:tcW w:w="3739" w:type="dxa"/>
            <w:gridSpan w:val="2"/>
            <w:tcBorders>
              <w:top w:val="single" w:sz="4" w:space="0" w:color="auto"/>
              <w:left w:val="single" w:sz="4" w:space="0" w:color="auto"/>
              <w:bottom w:val="single" w:sz="4" w:space="0" w:color="auto"/>
              <w:right w:val="single" w:sz="4" w:space="0" w:color="auto"/>
            </w:tcBorders>
            <w:shd w:val="clear" w:color="auto" w:fill="FFFFFF"/>
          </w:tcPr>
          <w:p w14:paraId="21DE9BE1"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40EC63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250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75D6A3F6"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465D03EF"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96CD37E"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r>
    </w:tbl>
    <w:p w14:paraId="480A4559" w14:textId="77777777" w:rsidR="00AB2634" w:rsidRPr="000A5D99" w:rsidRDefault="007F238E" w:rsidP="000A5D99">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El 19.2% menciona que</w:t>
      </w:r>
      <w:r w:rsidR="00200EEA" w:rsidRPr="000A5D99">
        <w:rPr>
          <w:rFonts w:ascii="Times New Roman" w:hAnsi="Times New Roman" w:cs="Times New Roman"/>
          <w:sz w:val="24"/>
          <w:szCs w:val="24"/>
        </w:rPr>
        <w:t xml:space="preserve"> el principal factor de que en </w:t>
      </w:r>
      <w:r w:rsidR="004E7790" w:rsidRPr="000A5D99">
        <w:rPr>
          <w:rFonts w:ascii="Times New Roman" w:hAnsi="Times New Roman" w:cs="Times New Roman"/>
          <w:sz w:val="24"/>
          <w:szCs w:val="24"/>
        </w:rPr>
        <w:t>México exista</w:t>
      </w:r>
      <w:r w:rsidR="00200EEA" w:rsidRPr="000A5D99">
        <w:rPr>
          <w:rFonts w:ascii="Times New Roman" w:hAnsi="Times New Roman" w:cs="Times New Roman"/>
          <w:sz w:val="24"/>
          <w:szCs w:val="24"/>
        </w:rPr>
        <w:t xml:space="preserve"> un gran problema de obesidad es</w:t>
      </w:r>
      <w:r w:rsidRPr="000A5D99">
        <w:rPr>
          <w:rFonts w:ascii="Times New Roman" w:hAnsi="Times New Roman" w:cs="Times New Roman"/>
          <w:sz w:val="24"/>
          <w:szCs w:val="24"/>
        </w:rPr>
        <w:t xml:space="preserve"> por falta de información, el 65.6% por consumo de alimentos chatarra y por último el 13.6% señala que es por falta de realización de ejercicios físicos. </w:t>
      </w:r>
    </w:p>
    <w:p w14:paraId="7B49D011" w14:textId="785BDE67" w:rsidR="00AB2634" w:rsidRDefault="00AB2634" w:rsidP="00B71A18">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b/>
          <w:bCs/>
          <w:sz w:val="24"/>
          <w:szCs w:val="24"/>
        </w:rPr>
        <w:t>Fuente</w:t>
      </w:r>
      <w:r w:rsidRPr="000A5D99">
        <w:rPr>
          <w:rFonts w:ascii="Times New Roman" w:hAnsi="Times New Roman" w:cs="Times New Roman"/>
          <w:sz w:val="24"/>
          <w:szCs w:val="24"/>
        </w:rPr>
        <w:t>: Elaboración propia</w:t>
      </w:r>
    </w:p>
    <w:p w14:paraId="7591B571"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50A41FF3"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6A32CB88"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3F822854"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08217C2E"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79FD0712"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1135C9C2"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5EB9E79A"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45B65F61"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477E0E20"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33771FD1"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0113E8A2"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17B5A062"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1833362B"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6076F4AF"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2752BDC6"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77700A01" w14:textId="5801EB34" w:rsidR="00E361C4" w:rsidRPr="00E361C4" w:rsidRDefault="00E361C4" w:rsidP="00E361C4">
      <w:pPr>
        <w:spacing w:after="40" w:line="360" w:lineRule="auto"/>
        <w:jc w:val="center"/>
        <w:rPr>
          <w:rFonts w:ascii="Times New Roman" w:hAnsi="Times New Roman" w:cs="Times New Roman"/>
          <w:b/>
          <w:bCs/>
          <w:sz w:val="24"/>
          <w:szCs w:val="24"/>
        </w:rPr>
      </w:pPr>
      <w:r w:rsidRPr="00DC63EB">
        <w:rPr>
          <w:rFonts w:ascii="Times New Roman" w:hAnsi="Times New Roman" w:cs="Times New Roman"/>
          <w:b/>
          <w:bCs/>
          <w:sz w:val="24"/>
          <w:szCs w:val="24"/>
        </w:rPr>
        <w:lastRenderedPageBreak/>
        <w:t xml:space="preserve">Tabla 5. </w:t>
      </w:r>
      <w:r w:rsidRPr="00DC63EB">
        <w:rPr>
          <w:rFonts w:ascii="Times New Roman" w:hAnsi="Times New Roman" w:cs="Times New Roman"/>
          <w:sz w:val="24"/>
          <w:szCs w:val="24"/>
        </w:rPr>
        <w:t>Problemas de sobrepeso, obesidad, diabetes, hipertensión o alguna enfermedad cardiovascular</w:t>
      </w:r>
    </w:p>
    <w:tbl>
      <w:tblPr>
        <w:tblW w:w="9158"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2295"/>
        <w:gridCol w:w="1477"/>
        <w:gridCol w:w="1446"/>
        <w:gridCol w:w="1477"/>
        <w:gridCol w:w="1477"/>
      </w:tblGrid>
      <w:tr w:rsidR="00FD751B" w:rsidRPr="000A5D99" w14:paraId="0CA8E86F" w14:textId="77777777" w:rsidTr="00E361C4">
        <w:trPr>
          <w:cantSplit/>
        </w:trPr>
        <w:tc>
          <w:tcPr>
            <w:tcW w:w="328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68B69B"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37324A0D"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Frecuencia</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bottom"/>
          </w:tcPr>
          <w:p w14:paraId="1F4FA439"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4D5BEDD5"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válido</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5ABFD706" w14:textId="77777777" w:rsidR="00FD751B" w:rsidRPr="000A5D99" w:rsidRDefault="00FD751B"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acumulado</w:t>
            </w:r>
          </w:p>
        </w:tc>
      </w:tr>
      <w:tr w:rsidR="00FD751B" w:rsidRPr="000A5D99" w14:paraId="4AD6990D" w14:textId="77777777" w:rsidTr="00E361C4">
        <w:trPr>
          <w:cantSplit/>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tcPr>
          <w:p w14:paraId="46E9A957"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Válido</w:t>
            </w: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0D123F3B"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0107EF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3E4B7D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86D2CE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F5FD76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12.8</w:t>
            </w:r>
          </w:p>
        </w:tc>
      </w:tr>
      <w:tr w:rsidR="00FD751B" w:rsidRPr="000A5D99" w14:paraId="78DCEDB8"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25BA6875"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7B461715"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No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AF084E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106</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8267625"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42.4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68F2B1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42.4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D747C99"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55.2</w:t>
            </w:r>
          </w:p>
        </w:tc>
      </w:tr>
      <w:tr w:rsidR="00FD751B" w:rsidRPr="000A5D99" w14:paraId="02A2FE41"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4E989AAA"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4F72381C"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Lo desconozco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BDF678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23</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7493B2A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13ABB2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52B212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64.4</w:t>
            </w:r>
          </w:p>
        </w:tc>
      </w:tr>
      <w:tr w:rsidR="00FD751B" w:rsidRPr="000A5D99" w14:paraId="2CCEF741"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4200C27A"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3231AB60"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abuela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6883F5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23F1DE2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0E4E60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858415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66.0</w:t>
            </w:r>
          </w:p>
        </w:tc>
      </w:tr>
      <w:tr w:rsidR="00FD751B" w:rsidRPr="000A5D99" w14:paraId="2D7B168F"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1AF033E2"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0C033295"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abuela materna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1B82A8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4145A52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7DD0CD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642D89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68.0</w:t>
            </w:r>
          </w:p>
        </w:tc>
      </w:tr>
      <w:tr w:rsidR="00FD751B" w:rsidRPr="000A5D99" w14:paraId="3E1973EE"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661D244B"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070641DE"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abuela y papá</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619955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E835DE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0B680AC"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47315D6"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68.8</w:t>
            </w:r>
          </w:p>
        </w:tc>
      </w:tr>
      <w:tr w:rsidR="00FD751B" w:rsidRPr="000A5D99" w14:paraId="04C854E1"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71814C59"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085AD8D6"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abuelo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03D4FC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5</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B2B3EF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51A8AB9"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648E00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70.8</w:t>
            </w:r>
          </w:p>
        </w:tc>
      </w:tr>
      <w:tr w:rsidR="00FD751B" w:rsidRPr="000A5D99" w14:paraId="1B0DADDA"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146CDC69"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2F50631D"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esposa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9F7278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9B33CC7"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C2F91F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800356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71.6</w:t>
            </w:r>
          </w:p>
        </w:tc>
      </w:tr>
      <w:tr w:rsidR="00FD751B" w:rsidRPr="000A5D99" w14:paraId="38CCBD4B"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76D33A37"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206D4EC3"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hermano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C734F35"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EB258D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B0790A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C45B20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72.8</w:t>
            </w:r>
          </w:p>
        </w:tc>
      </w:tr>
      <w:tr w:rsidR="00FD751B" w:rsidRPr="000A5D99" w14:paraId="3D19FEA1"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2186C9E7"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4AFC6CB9"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mamá</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0E3CBD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4E0F3697"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8AE2FF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0D742E1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81.6</w:t>
            </w:r>
          </w:p>
        </w:tc>
      </w:tr>
      <w:tr w:rsidR="00FD751B" w:rsidRPr="000A5D99" w14:paraId="00F57B72"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294A3624"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1F0BB9C7"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padres</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FE2D1B3"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B9381A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4E23518"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51BA77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82.8</w:t>
            </w:r>
          </w:p>
        </w:tc>
      </w:tr>
      <w:tr w:rsidR="00FD751B" w:rsidRPr="000A5D99" w14:paraId="15628B5E"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648D82C1"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23DE04C0"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papá</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769088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3377ECA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ABF319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3DF378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87.6</w:t>
            </w:r>
          </w:p>
        </w:tc>
      </w:tr>
      <w:tr w:rsidR="00FD751B" w:rsidRPr="000A5D99" w14:paraId="2730B65E"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00894DA6"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2E748B22"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tía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80A692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271AFD0"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E72933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C87220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88.0</w:t>
            </w:r>
          </w:p>
        </w:tc>
      </w:tr>
      <w:tr w:rsidR="00FD751B" w:rsidRPr="000A5D99" w14:paraId="1A198FCB"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12D0EF7F"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74808937"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tío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021CF806"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2C63A72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0610DDD1"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01A4017"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89.6</w:t>
            </w:r>
          </w:p>
        </w:tc>
      </w:tr>
      <w:tr w:rsidR="00FD751B" w:rsidRPr="000A5D99" w14:paraId="0E3C87D2"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61AE25A0"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70E664E1"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SI, tíos</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1B9124F"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4400433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92002CD"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3C18608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90.4</w:t>
            </w:r>
          </w:p>
        </w:tc>
      </w:tr>
      <w:tr w:rsidR="00FD751B" w:rsidRPr="000A5D99" w14:paraId="2380A04D"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4333362A"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1EB1CFE9"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 yo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681F1A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621FEBCE"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DA625C2"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A038134"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r>
      <w:tr w:rsidR="00FD751B" w:rsidRPr="000A5D99" w14:paraId="5D04DF1D" w14:textId="77777777" w:rsidTr="00E361C4">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18927FD8"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FFFFFF"/>
          </w:tcPr>
          <w:p w14:paraId="473F3B17" w14:textId="77777777" w:rsidR="00FD751B" w:rsidRPr="000A5D99" w:rsidRDefault="00FD751B"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FCAAEFB"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250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7DA7B3EA"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5AE04F5" w14:textId="77777777" w:rsidR="00FD751B" w:rsidRPr="000A5D99" w:rsidRDefault="00FD751B"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14:paraId="2000E2AE" w14:textId="77777777" w:rsidR="00FD751B" w:rsidRPr="000A5D99" w:rsidRDefault="00FD751B" w:rsidP="000A5D99">
            <w:pPr>
              <w:autoSpaceDE w:val="0"/>
              <w:autoSpaceDN w:val="0"/>
              <w:adjustRightInd w:val="0"/>
              <w:spacing w:before="40" w:after="40" w:line="360" w:lineRule="auto"/>
              <w:rPr>
                <w:rFonts w:ascii="Times New Roman" w:hAnsi="Times New Roman" w:cs="Times New Roman"/>
                <w:sz w:val="24"/>
                <w:szCs w:val="24"/>
              </w:rPr>
            </w:pPr>
          </w:p>
        </w:tc>
      </w:tr>
    </w:tbl>
    <w:p w14:paraId="765A6347" w14:textId="55F6D13F" w:rsidR="00AB66B5" w:rsidRPr="000A5D99" w:rsidRDefault="00021EC6" w:rsidP="000A5D99">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 xml:space="preserve">De las personas encuestadas el 12.8% señala </w:t>
      </w:r>
      <w:r w:rsidR="00FD1D27" w:rsidRPr="000A5D99">
        <w:rPr>
          <w:rFonts w:ascii="Times New Roman" w:hAnsi="Times New Roman" w:cs="Times New Roman"/>
          <w:sz w:val="24"/>
          <w:szCs w:val="24"/>
        </w:rPr>
        <w:t>que</w:t>
      </w:r>
      <w:r w:rsidR="00FD1D27" w:rsidRPr="00B402B8">
        <w:rPr>
          <w:rFonts w:ascii="Times New Roman" w:hAnsi="Times New Roman" w:cs="Times New Roman"/>
          <w:sz w:val="24"/>
          <w:szCs w:val="24"/>
        </w:rPr>
        <w:t>,</w:t>
      </w:r>
      <w:r w:rsidRPr="00B402B8">
        <w:rPr>
          <w:rFonts w:ascii="Times New Roman" w:hAnsi="Times New Roman" w:cs="Times New Roman"/>
          <w:sz w:val="24"/>
          <w:szCs w:val="24"/>
        </w:rPr>
        <w:t xml:space="preserve"> S</w:t>
      </w:r>
      <w:r w:rsidR="00D270BD" w:rsidRPr="00B402B8">
        <w:rPr>
          <w:rFonts w:ascii="Times New Roman" w:hAnsi="Times New Roman" w:cs="Times New Roman"/>
          <w:sz w:val="24"/>
          <w:szCs w:val="24"/>
        </w:rPr>
        <w:t xml:space="preserve">í </w:t>
      </w:r>
      <w:r w:rsidR="00200EEA" w:rsidRPr="00B402B8">
        <w:rPr>
          <w:rFonts w:ascii="Times New Roman" w:hAnsi="Times New Roman" w:cs="Times New Roman"/>
          <w:sz w:val="24"/>
          <w:szCs w:val="24"/>
        </w:rPr>
        <w:t xml:space="preserve">sufren </w:t>
      </w:r>
      <w:r w:rsidR="009225B6" w:rsidRPr="00B402B8">
        <w:rPr>
          <w:rFonts w:ascii="Times New Roman" w:hAnsi="Times New Roman" w:cs="Times New Roman"/>
          <w:sz w:val="24"/>
          <w:szCs w:val="24"/>
        </w:rPr>
        <w:t>de</w:t>
      </w:r>
      <w:r w:rsidR="009225B6" w:rsidRPr="000A5D99">
        <w:rPr>
          <w:rFonts w:ascii="Times New Roman" w:hAnsi="Times New Roman" w:cs="Times New Roman"/>
          <w:sz w:val="24"/>
          <w:szCs w:val="24"/>
        </w:rPr>
        <w:t xml:space="preserve"> los problemas</w:t>
      </w:r>
      <w:r w:rsidR="00200EEA" w:rsidRPr="000A5D99">
        <w:rPr>
          <w:rFonts w:ascii="Times New Roman" w:hAnsi="Times New Roman" w:cs="Times New Roman"/>
          <w:sz w:val="24"/>
          <w:szCs w:val="24"/>
        </w:rPr>
        <w:t xml:space="preserve"> como sobrepeso, obesidad, diabetes, hipertensión o alguna enfermedad cardiovascular</w:t>
      </w:r>
      <w:r w:rsidRPr="000A5D99">
        <w:rPr>
          <w:rFonts w:ascii="Times New Roman" w:hAnsi="Times New Roman" w:cs="Times New Roman"/>
          <w:sz w:val="24"/>
          <w:szCs w:val="24"/>
        </w:rPr>
        <w:t>, el 42.4% dice que No, el 9.2 % lo desconoce, el 1.6% su abuela, 2.0%, el 8.8% su mam</w:t>
      </w:r>
      <w:r w:rsidR="00024B9B" w:rsidRPr="000A5D99">
        <w:rPr>
          <w:rFonts w:ascii="Times New Roman" w:hAnsi="Times New Roman" w:cs="Times New Roman"/>
          <w:sz w:val="24"/>
          <w:szCs w:val="24"/>
        </w:rPr>
        <w:t>á</w:t>
      </w:r>
      <w:r w:rsidRPr="000A5D99">
        <w:rPr>
          <w:rFonts w:ascii="Times New Roman" w:hAnsi="Times New Roman" w:cs="Times New Roman"/>
          <w:sz w:val="24"/>
          <w:szCs w:val="24"/>
        </w:rPr>
        <w:t>, el 4.8% su pap</w:t>
      </w:r>
      <w:r w:rsidR="00024B9B" w:rsidRPr="000A5D99">
        <w:rPr>
          <w:rFonts w:ascii="Times New Roman" w:hAnsi="Times New Roman" w:cs="Times New Roman"/>
          <w:sz w:val="24"/>
          <w:szCs w:val="24"/>
        </w:rPr>
        <w:t>á</w:t>
      </w:r>
      <w:r w:rsidRPr="000A5D99">
        <w:rPr>
          <w:rFonts w:ascii="Times New Roman" w:hAnsi="Times New Roman" w:cs="Times New Roman"/>
          <w:sz w:val="24"/>
          <w:szCs w:val="24"/>
        </w:rPr>
        <w:t>.</w:t>
      </w:r>
    </w:p>
    <w:p w14:paraId="7D305043" w14:textId="3FC2875C" w:rsidR="001B2EB9" w:rsidRDefault="00F80D17" w:rsidP="00B71A18">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b/>
          <w:bCs/>
          <w:sz w:val="24"/>
          <w:szCs w:val="24"/>
        </w:rPr>
        <w:t>Fuente</w:t>
      </w:r>
      <w:r w:rsidRPr="000A5D99">
        <w:rPr>
          <w:rFonts w:ascii="Times New Roman" w:hAnsi="Times New Roman" w:cs="Times New Roman"/>
          <w:sz w:val="24"/>
          <w:szCs w:val="24"/>
        </w:rPr>
        <w:t xml:space="preserve">: </w:t>
      </w:r>
      <w:r w:rsidR="001B2EB9" w:rsidRPr="000A5D99">
        <w:rPr>
          <w:rFonts w:ascii="Times New Roman" w:hAnsi="Times New Roman" w:cs="Times New Roman"/>
          <w:sz w:val="24"/>
          <w:szCs w:val="24"/>
        </w:rPr>
        <w:t>Elaboración propia</w:t>
      </w:r>
      <w:r w:rsidR="00D270BD">
        <w:rPr>
          <w:rFonts w:ascii="Times New Roman" w:hAnsi="Times New Roman" w:cs="Times New Roman"/>
          <w:sz w:val="24"/>
          <w:szCs w:val="24"/>
        </w:rPr>
        <w:t>.</w:t>
      </w:r>
    </w:p>
    <w:p w14:paraId="405E9E4F"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6520B2AE"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1BC66DBC" w14:textId="77777777" w:rsidR="009E5996" w:rsidRDefault="009E5996" w:rsidP="00B71A18">
      <w:pPr>
        <w:autoSpaceDE w:val="0"/>
        <w:autoSpaceDN w:val="0"/>
        <w:adjustRightInd w:val="0"/>
        <w:spacing w:before="40" w:after="40" w:line="360" w:lineRule="auto"/>
        <w:jc w:val="center"/>
        <w:rPr>
          <w:rFonts w:ascii="Times New Roman" w:hAnsi="Times New Roman" w:cs="Times New Roman"/>
          <w:sz w:val="24"/>
          <w:szCs w:val="24"/>
        </w:rPr>
      </w:pPr>
    </w:p>
    <w:p w14:paraId="24CFAC2A" w14:textId="5F1B51C7" w:rsidR="00A46260" w:rsidRPr="00C94938" w:rsidRDefault="00C94938" w:rsidP="00C94938">
      <w:pPr>
        <w:spacing w:after="40" w:line="360" w:lineRule="auto"/>
        <w:jc w:val="center"/>
        <w:rPr>
          <w:rFonts w:ascii="Times New Roman" w:hAnsi="Times New Roman" w:cs="Times New Roman"/>
          <w:b/>
          <w:bCs/>
          <w:sz w:val="24"/>
          <w:szCs w:val="24"/>
        </w:rPr>
      </w:pPr>
      <w:r w:rsidRPr="00DC63EB">
        <w:rPr>
          <w:rFonts w:ascii="Times New Roman" w:hAnsi="Times New Roman" w:cs="Times New Roman"/>
          <w:b/>
          <w:bCs/>
          <w:sz w:val="24"/>
          <w:szCs w:val="24"/>
        </w:rPr>
        <w:lastRenderedPageBreak/>
        <w:t xml:space="preserve">Tabla 6. </w:t>
      </w:r>
      <w:r w:rsidRPr="00DC63EB">
        <w:rPr>
          <w:rFonts w:ascii="Times New Roman" w:hAnsi="Times New Roman" w:cs="Times New Roman"/>
          <w:sz w:val="24"/>
          <w:szCs w:val="24"/>
        </w:rPr>
        <w:t>IMC (Índice de Masa Corporal) y conocimiento de los valores normales</w:t>
      </w:r>
    </w:p>
    <w:tbl>
      <w:tblPr>
        <w:tblW w:w="9327" w:type="dxa"/>
        <w:tblInd w:w="-5" w:type="dxa"/>
        <w:tblLayout w:type="fixed"/>
        <w:tblCellMar>
          <w:left w:w="0" w:type="dxa"/>
          <w:right w:w="0" w:type="dxa"/>
        </w:tblCellMar>
        <w:tblLook w:val="0000" w:firstRow="0" w:lastRow="0" w:firstColumn="0" w:lastColumn="0" w:noHBand="0" w:noVBand="0"/>
      </w:tblPr>
      <w:tblGrid>
        <w:gridCol w:w="986"/>
        <w:gridCol w:w="2464"/>
        <w:gridCol w:w="1477"/>
        <w:gridCol w:w="1446"/>
        <w:gridCol w:w="1477"/>
        <w:gridCol w:w="1477"/>
      </w:tblGrid>
      <w:tr w:rsidR="001B2EB9" w:rsidRPr="000A5D99" w14:paraId="6791B41E" w14:textId="77777777" w:rsidTr="00A46260">
        <w:trPr>
          <w:cantSplit/>
        </w:trPr>
        <w:tc>
          <w:tcPr>
            <w:tcW w:w="34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63D42F8" w14:textId="77777777" w:rsidR="001B2EB9" w:rsidRPr="000A5D99" w:rsidRDefault="001B2EB9" w:rsidP="000A5D99">
            <w:pPr>
              <w:autoSpaceDE w:val="0"/>
              <w:autoSpaceDN w:val="0"/>
              <w:adjustRightInd w:val="0"/>
              <w:spacing w:before="40" w:after="40" w:line="360" w:lineRule="auto"/>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573F09C5" w14:textId="77777777" w:rsidR="001B2EB9" w:rsidRPr="000A5D99" w:rsidRDefault="001B2EB9"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Frecuencia</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bottom"/>
          </w:tcPr>
          <w:p w14:paraId="2866B710" w14:textId="77777777" w:rsidR="001B2EB9" w:rsidRPr="000A5D99" w:rsidRDefault="001B2EB9"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0789BB41" w14:textId="77777777" w:rsidR="001B2EB9" w:rsidRPr="000A5D99" w:rsidRDefault="001B2EB9"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válido</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49E1694E" w14:textId="77777777" w:rsidR="001B2EB9" w:rsidRPr="000A5D99" w:rsidRDefault="001B2EB9" w:rsidP="000A5D99">
            <w:pPr>
              <w:autoSpaceDE w:val="0"/>
              <w:autoSpaceDN w:val="0"/>
              <w:adjustRightInd w:val="0"/>
              <w:spacing w:before="40" w:after="40" w:line="360" w:lineRule="auto"/>
              <w:ind w:left="60" w:right="60"/>
              <w:jc w:val="center"/>
              <w:rPr>
                <w:rFonts w:ascii="Times New Roman" w:hAnsi="Times New Roman" w:cs="Times New Roman"/>
                <w:color w:val="000000"/>
                <w:sz w:val="24"/>
                <w:szCs w:val="24"/>
              </w:rPr>
            </w:pPr>
            <w:r w:rsidRPr="000A5D99">
              <w:rPr>
                <w:rFonts w:ascii="Times New Roman" w:hAnsi="Times New Roman" w:cs="Times New Roman"/>
                <w:color w:val="000000"/>
                <w:sz w:val="24"/>
                <w:szCs w:val="24"/>
              </w:rPr>
              <w:t>Porcentaje acumulado</w:t>
            </w:r>
          </w:p>
        </w:tc>
      </w:tr>
      <w:tr w:rsidR="001B2EB9" w:rsidRPr="000A5D99" w14:paraId="737D0405" w14:textId="77777777" w:rsidTr="00A46260">
        <w:trPr>
          <w:cantSplit/>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tcPr>
          <w:p w14:paraId="5BB7DA7C" w14:textId="77777777" w:rsidR="001B2EB9" w:rsidRPr="000A5D99" w:rsidRDefault="001B2EB9"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Válido</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37459CFE" w14:textId="77777777" w:rsidR="001B2EB9" w:rsidRPr="000A5D99" w:rsidRDefault="001B2EB9"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Sí</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04A47CDE"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34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3556F3CA"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3D36D7D"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11C3DD6"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13.6</w:t>
            </w:r>
          </w:p>
        </w:tc>
      </w:tr>
      <w:tr w:rsidR="001B2EB9" w:rsidRPr="000A5D99" w14:paraId="0FEAD39B" w14:textId="77777777" w:rsidTr="00A46260">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1E102662" w14:textId="77777777" w:rsidR="001B2EB9" w:rsidRPr="000A5D99" w:rsidRDefault="001B2EB9"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6C9D4D19" w14:textId="77777777" w:rsidR="001B2EB9" w:rsidRPr="000A5D99" w:rsidRDefault="001B2EB9"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No</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9A3AD91"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192</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47468CAF"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76.8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88FFCD3"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76.8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6E31008"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90.4</w:t>
            </w:r>
          </w:p>
        </w:tc>
      </w:tr>
      <w:tr w:rsidR="001B2EB9" w:rsidRPr="000A5D99" w14:paraId="41A13B59" w14:textId="77777777" w:rsidTr="00A46260">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3EC4ACD6" w14:textId="77777777" w:rsidR="001B2EB9" w:rsidRPr="000A5D99" w:rsidRDefault="001B2EB9"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1A276B2E" w14:textId="77777777" w:rsidR="001B2EB9" w:rsidRPr="000A5D99" w:rsidRDefault="001B2EB9"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Más o menos tengo una idea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5478A97"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49CBC9D"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BFCB352"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9.6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87813ED"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r>
      <w:tr w:rsidR="001B2EB9" w:rsidRPr="000A5D99" w14:paraId="609A6EEF" w14:textId="77777777" w:rsidTr="00A46260">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616E8D69" w14:textId="77777777" w:rsidR="001B2EB9" w:rsidRPr="000A5D99" w:rsidRDefault="001B2EB9" w:rsidP="000A5D99">
            <w:pPr>
              <w:autoSpaceDE w:val="0"/>
              <w:autoSpaceDN w:val="0"/>
              <w:adjustRightInd w:val="0"/>
              <w:spacing w:before="40" w:after="40" w:line="360" w:lineRule="auto"/>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6933EB4E" w14:textId="77777777" w:rsidR="001B2EB9" w:rsidRPr="000A5D99" w:rsidRDefault="001B2EB9" w:rsidP="000A5D99">
            <w:pPr>
              <w:autoSpaceDE w:val="0"/>
              <w:autoSpaceDN w:val="0"/>
              <w:adjustRightInd w:val="0"/>
              <w:spacing w:before="40" w:after="40" w:line="360" w:lineRule="auto"/>
              <w:ind w:left="60" w:right="60"/>
              <w:rPr>
                <w:rFonts w:ascii="Times New Roman" w:hAnsi="Times New Roman" w:cs="Times New Roman"/>
                <w:color w:val="000000"/>
                <w:sz w:val="24"/>
                <w:szCs w:val="24"/>
              </w:rPr>
            </w:pPr>
            <w:r w:rsidRPr="000A5D99">
              <w:rPr>
                <w:rFonts w:ascii="Times New Roman" w:hAnsi="Times New Roman" w:cs="Times New Roman"/>
                <w:color w:val="000000"/>
                <w:sz w:val="24"/>
                <w:szCs w:val="24"/>
              </w:rPr>
              <w:t>Total</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07D6FA56"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250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D4E7767"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647932B" w14:textId="77777777" w:rsidR="001B2EB9" w:rsidRPr="000A5D99" w:rsidRDefault="001B2EB9" w:rsidP="000A5D99">
            <w:pPr>
              <w:autoSpaceDE w:val="0"/>
              <w:autoSpaceDN w:val="0"/>
              <w:adjustRightInd w:val="0"/>
              <w:spacing w:before="40" w:after="40" w:line="360" w:lineRule="auto"/>
              <w:ind w:left="60" w:right="60"/>
              <w:jc w:val="right"/>
              <w:rPr>
                <w:rFonts w:ascii="Times New Roman" w:hAnsi="Times New Roman" w:cs="Times New Roman"/>
                <w:color w:val="000000"/>
                <w:sz w:val="24"/>
                <w:szCs w:val="24"/>
              </w:rPr>
            </w:pPr>
            <w:r w:rsidRPr="000A5D99">
              <w:rPr>
                <w:rFonts w:ascii="Times New Roman" w:hAnsi="Times New Roman" w:cs="Times New Roman"/>
                <w:color w:val="000000"/>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14:paraId="22E5AFEA" w14:textId="77777777" w:rsidR="001B2EB9" w:rsidRPr="000A5D99" w:rsidRDefault="001B2EB9" w:rsidP="000A5D99">
            <w:pPr>
              <w:autoSpaceDE w:val="0"/>
              <w:autoSpaceDN w:val="0"/>
              <w:adjustRightInd w:val="0"/>
              <w:spacing w:before="40" w:after="40" w:line="360" w:lineRule="auto"/>
              <w:rPr>
                <w:rFonts w:ascii="Times New Roman" w:hAnsi="Times New Roman" w:cs="Times New Roman"/>
                <w:sz w:val="24"/>
                <w:szCs w:val="24"/>
              </w:rPr>
            </w:pPr>
          </w:p>
        </w:tc>
      </w:tr>
    </w:tbl>
    <w:p w14:paraId="1F9EB93E" w14:textId="77777777" w:rsidR="001B2EB9" w:rsidRPr="000A5D99" w:rsidRDefault="001B2EB9" w:rsidP="009E5996">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sz w:val="24"/>
          <w:szCs w:val="24"/>
        </w:rPr>
        <w:t>Del personal encuestado solo el 13.6% señala que Si conoce su IMC (índice de masa corporal), mientras el 76.8% menciona que No.</w:t>
      </w:r>
    </w:p>
    <w:p w14:paraId="0DC296F0" w14:textId="543F0149" w:rsidR="009B2D15" w:rsidRDefault="001B2EB9" w:rsidP="009B2D15">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b/>
          <w:bCs/>
          <w:sz w:val="24"/>
          <w:szCs w:val="24"/>
        </w:rPr>
        <w:t>Fuente</w:t>
      </w:r>
      <w:r w:rsidRPr="000A5D99">
        <w:rPr>
          <w:rFonts w:ascii="Times New Roman" w:hAnsi="Times New Roman" w:cs="Times New Roman"/>
          <w:sz w:val="24"/>
          <w:szCs w:val="24"/>
        </w:rPr>
        <w:t>: Elaboración propia</w:t>
      </w:r>
      <w:r w:rsidR="00D270BD">
        <w:rPr>
          <w:rFonts w:ascii="Times New Roman" w:hAnsi="Times New Roman" w:cs="Times New Roman"/>
          <w:sz w:val="24"/>
          <w:szCs w:val="24"/>
        </w:rPr>
        <w:t>.</w:t>
      </w:r>
    </w:p>
    <w:p w14:paraId="2EA0A4B8" w14:textId="77777777" w:rsidR="009E5996" w:rsidRDefault="009E5996" w:rsidP="009B2D15">
      <w:pPr>
        <w:autoSpaceDE w:val="0"/>
        <w:autoSpaceDN w:val="0"/>
        <w:adjustRightInd w:val="0"/>
        <w:spacing w:before="40" w:after="40" w:line="360" w:lineRule="auto"/>
        <w:jc w:val="center"/>
        <w:rPr>
          <w:rFonts w:ascii="Times New Roman" w:hAnsi="Times New Roman" w:cs="Times New Roman"/>
          <w:sz w:val="24"/>
          <w:szCs w:val="24"/>
        </w:rPr>
      </w:pPr>
    </w:p>
    <w:p w14:paraId="49513FD2" w14:textId="77777777" w:rsidR="009B2D15" w:rsidRPr="000A5D99" w:rsidRDefault="009B2D15" w:rsidP="009B2D15">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b/>
          <w:bCs/>
          <w:sz w:val="24"/>
          <w:szCs w:val="24"/>
        </w:rPr>
        <w:t>Tabla 7</w:t>
      </w:r>
      <w:r w:rsidRPr="000A5D99">
        <w:rPr>
          <w:rFonts w:ascii="Times New Roman" w:hAnsi="Times New Roman" w:cs="Times New Roman"/>
          <w:sz w:val="24"/>
          <w:szCs w:val="24"/>
        </w:rPr>
        <w:t>.</w:t>
      </w:r>
      <w:r>
        <w:rPr>
          <w:rFonts w:ascii="Times New Roman" w:hAnsi="Times New Roman" w:cs="Times New Roman"/>
          <w:sz w:val="24"/>
          <w:szCs w:val="24"/>
        </w:rPr>
        <w:t xml:space="preserve"> </w:t>
      </w:r>
      <w:r w:rsidRPr="000A5D99">
        <w:rPr>
          <w:rFonts w:ascii="Times New Roman" w:hAnsi="Times New Roman" w:cs="Times New Roman"/>
          <w:sz w:val="24"/>
          <w:szCs w:val="24"/>
        </w:rPr>
        <w:t>Tiempo de realización de ejercicio a la semana</w:t>
      </w:r>
    </w:p>
    <w:tbl>
      <w:tblPr>
        <w:tblW w:w="8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4"/>
        <w:gridCol w:w="1817"/>
        <w:gridCol w:w="1478"/>
        <w:gridCol w:w="1446"/>
        <w:gridCol w:w="1478"/>
        <w:gridCol w:w="1478"/>
      </w:tblGrid>
      <w:tr w:rsidR="009B2D15" w:rsidRPr="000A5D99" w14:paraId="2220CB92" w14:textId="77777777" w:rsidTr="009B2D15">
        <w:trPr>
          <w:cantSplit/>
        </w:trPr>
        <w:tc>
          <w:tcPr>
            <w:tcW w:w="2801" w:type="dxa"/>
            <w:gridSpan w:val="2"/>
            <w:shd w:val="clear" w:color="auto" w:fill="FFFFFF"/>
            <w:vAlign w:val="bottom"/>
          </w:tcPr>
          <w:p w14:paraId="4D0A46BC"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c>
          <w:tcPr>
            <w:tcW w:w="1478" w:type="dxa"/>
            <w:shd w:val="clear" w:color="auto" w:fill="FFFFFF"/>
            <w:vAlign w:val="bottom"/>
          </w:tcPr>
          <w:p w14:paraId="1E488645"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Frecuencia</w:t>
            </w:r>
          </w:p>
        </w:tc>
        <w:tc>
          <w:tcPr>
            <w:tcW w:w="1446" w:type="dxa"/>
            <w:shd w:val="clear" w:color="auto" w:fill="FFFFFF"/>
            <w:vAlign w:val="bottom"/>
          </w:tcPr>
          <w:p w14:paraId="5F53D517"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Porcentaje</w:t>
            </w:r>
          </w:p>
        </w:tc>
        <w:tc>
          <w:tcPr>
            <w:tcW w:w="1478" w:type="dxa"/>
            <w:shd w:val="clear" w:color="auto" w:fill="FFFFFF"/>
            <w:vAlign w:val="bottom"/>
          </w:tcPr>
          <w:p w14:paraId="2E22ACE5"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Porcentaje válido</w:t>
            </w:r>
          </w:p>
        </w:tc>
        <w:tc>
          <w:tcPr>
            <w:tcW w:w="1478" w:type="dxa"/>
            <w:shd w:val="clear" w:color="auto" w:fill="FFFFFF"/>
            <w:vAlign w:val="bottom"/>
          </w:tcPr>
          <w:p w14:paraId="034FA95B"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Porcentaje acumulado</w:t>
            </w:r>
          </w:p>
        </w:tc>
      </w:tr>
      <w:tr w:rsidR="009B2D15" w:rsidRPr="000A5D99" w14:paraId="07BE8057" w14:textId="77777777" w:rsidTr="009B2D15">
        <w:trPr>
          <w:cantSplit/>
        </w:trPr>
        <w:tc>
          <w:tcPr>
            <w:tcW w:w="984" w:type="dxa"/>
            <w:vMerge w:val="restart"/>
            <w:shd w:val="clear" w:color="auto" w:fill="FFFFFF"/>
          </w:tcPr>
          <w:p w14:paraId="5F2E6CC4"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Válido</w:t>
            </w:r>
          </w:p>
        </w:tc>
        <w:tc>
          <w:tcPr>
            <w:tcW w:w="1817" w:type="dxa"/>
            <w:shd w:val="clear" w:color="auto" w:fill="FFFFFF"/>
          </w:tcPr>
          <w:p w14:paraId="130F8C0C"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No hago</w:t>
            </w:r>
          </w:p>
        </w:tc>
        <w:tc>
          <w:tcPr>
            <w:tcW w:w="1478" w:type="dxa"/>
            <w:shd w:val="clear" w:color="auto" w:fill="FFFFFF"/>
          </w:tcPr>
          <w:p w14:paraId="567C70F7"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102</w:t>
            </w:r>
          </w:p>
        </w:tc>
        <w:tc>
          <w:tcPr>
            <w:tcW w:w="1446" w:type="dxa"/>
            <w:shd w:val="clear" w:color="auto" w:fill="FFFFFF"/>
          </w:tcPr>
          <w:p w14:paraId="7F068DF1"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40.8</w:t>
            </w:r>
          </w:p>
        </w:tc>
        <w:tc>
          <w:tcPr>
            <w:tcW w:w="1478" w:type="dxa"/>
            <w:shd w:val="clear" w:color="auto" w:fill="FFFFFF"/>
          </w:tcPr>
          <w:p w14:paraId="39804B11"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40.8</w:t>
            </w:r>
          </w:p>
        </w:tc>
        <w:tc>
          <w:tcPr>
            <w:tcW w:w="1478" w:type="dxa"/>
            <w:shd w:val="clear" w:color="auto" w:fill="FFFFFF"/>
          </w:tcPr>
          <w:p w14:paraId="09CC900A"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40.8</w:t>
            </w:r>
          </w:p>
        </w:tc>
      </w:tr>
      <w:tr w:rsidR="009B2D15" w:rsidRPr="000A5D99" w14:paraId="7B0EE4BF" w14:textId="77777777" w:rsidTr="009B2D15">
        <w:trPr>
          <w:cantSplit/>
        </w:trPr>
        <w:tc>
          <w:tcPr>
            <w:tcW w:w="984" w:type="dxa"/>
            <w:vMerge/>
            <w:shd w:val="clear" w:color="auto" w:fill="FFFFFF"/>
          </w:tcPr>
          <w:p w14:paraId="324E3FA1"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c>
          <w:tcPr>
            <w:tcW w:w="1817" w:type="dxa"/>
            <w:shd w:val="clear" w:color="auto" w:fill="FFFFFF"/>
          </w:tcPr>
          <w:p w14:paraId="7EEBDBE6"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30 minutos</w:t>
            </w:r>
          </w:p>
        </w:tc>
        <w:tc>
          <w:tcPr>
            <w:tcW w:w="1478" w:type="dxa"/>
            <w:shd w:val="clear" w:color="auto" w:fill="FFFFFF"/>
          </w:tcPr>
          <w:p w14:paraId="396013A5"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64</w:t>
            </w:r>
          </w:p>
        </w:tc>
        <w:tc>
          <w:tcPr>
            <w:tcW w:w="1446" w:type="dxa"/>
            <w:shd w:val="clear" w:color="auto" w:fill="FFFFFF"/>
          </w:tcPr>
          <w:p w14:paraId="35DE7BFB"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25.6</w:t>
            </w:r>
          </w:p>
        </w:tc>
        <w:tc>
          <w:tcPr>
            <w:tcW w:w="1478" w:type="dxa"/>
            <w:shd w:val="clear" w:color="auto" w:fill="FFFFFF"/>
          </w:tcPr>
          <w:p w14:paraId="33471A43"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25.6</w:t>
            </w:r>
          </w:p>
        </w:tc>
        <w:tc>
          <w:tcPr>
            <w:tcW w:w="1478" w:type="dxa"/>
            <w:shd w:val="clear" w:color="auto" w:fill="FFFFFF"/>
          </w:tcPr>
          <w:p w14:paraId="49C73A28"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66.4</w:t>
            </w:r>
          </w:p>
        </w:tc>
      </w:tr>
      <w:tr w:rsidR="009B2D15" w:rsidRPr="000A5D99" w14:paraId="3DCB51F3" w14:textId="77777777" w:rsidTr="009B2D15">
        <w:trPr>
          <w:cantSplit/>
        </w:trPr>
        <w:tc>
          <w:tcPr>
            <w:tcW w:w="984" w:type="dxa"/>
            <w:vMerge/>
            <w:shd w:val="clear" w:color="auto" w:fill="FFFFFF"/>
          </w:tcPr>
          <w:p w14:paraId="056A79E3"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c>
          <w:tcPr>
            <w:tcW w:w="1817" w:type="dxa"/>
            <w:shd w:val="clear" w:color="auto" w:fill="FFFFFF"/>
          </w:tcPr>
          <w:p w14:paraId="60D2AEBD"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 hora</w:t>
            </w:r>
          </w:p>
        </w:tc>
        <w:tc>
          <w:tcPr>
            <w:tcW w:w="1478" w:type="dxa"/>
            <w:shd w:val="clear" w:color="auto" w:fill="FFFFFF"/>
          </w:tcPr>
          <w:p w14:paraId="0D86681F"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51</w:t>
            </w:r>
          </w:p>
        </w:tc>
        <w:tc>
          <w:tcPr>
            <w:tcW w:w="1446" w:type="dxa"/>
            <w:shd w:val="clear" w:color="auto" w:fill="FFFFFF"/>
          </w:tcPr>
          <w:p w14:paraId="78553078"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20.4</w:t>
            </w:r>
          </w:p>
        </w:tc>
        <w:tc>
          <w:tcPr>
            <w:tcW w:w="1478" w:type="dxa"/>
            <w:shd w:val="clear" w:color="auto" w:fill="FFFFFF"/>
          </w:tcPr>
          <w:p w14:paraId="7731692C"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20.4</w:t>
            </w:r>
          </w:p>
        </w:tc>
        <w:tc>
          <w:tcPr>
            <w:tcW w:w="1478" w:type="dxa"/>
            <w:shd w:val="clear" w:color="auto" w:fill="FFFFFF"/>
          </w:tcPr>
          <w:p w14:paraId="3D9CA74F"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86.8</w:t>
            </w:r>
          </w:p>
        </w:tc>
      </w:tr>
      <w:tr w:rsidR="009B2D15" w:rsidRPr="000A5D99" w14:paraId="0407CFA6" w14:textId="77777777" w:rsidTr="009B2D15">
        <w:trPr>
          <w:cantSplit/>
        </w:trPr>
        <w:tc>
          <w:tcPr>
            <w:tcW w:w="984" w:type="dxa"/>
            <w:vMerge/>
            <w:shd w:val="clear" w:color="auto" w:fill="FFFFFF"/>
          </w:tcPr>
          <w:p w14:paraId="3C139F5C"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c>
          <w:tcPr>
            <w:tcW w:w="1817" w:type="dxa"/>
            <w:shd w:val="clear" w:color="auto" w:fill="FFFFFF"/>
          </w:tcPr>
          <w:p w14:paraId="57D55C38"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 horas o más</w:t>
            </w:r>
          </w:p>
        </w:tc>
        <w:tc>
          <w:tcPr>
            <w:tcW w:w="1478" w:type="dxa"/>
            <w:shd w:val="clear" w:color="auto" w:fill="FFFFFF"/>
          </w:tcPr>
          <w:p w14:paraId="2F3FBB58"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33</w:t>
            </w:r>
          </w:p>
        </w:tc>
        <w:tc>
          <w:tcPr>
            <w:tcW w:w="1446" w:type="dxa"/>
            <w:shd w:val="clear" w:color="auto" w:fill="FFFFFF"/>
          </w:tcPr>
          <w:p w14:paraId="3B02E122"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13.2</w:t>
            </w:r>
          </w:p>
        </w:tc>
        <w:tc>
          <w:tcPr>
            <w:tcW w:w="1478" w:type="dxa"/>
            <w:shd w:val="clear" w:color="auto" w:fill="FFFFFF"/>
          </w:tcPr>
          <w:p w14:paraId="788397BC"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13.2</w:t>
            </w:r>
          </w:p>
        </w:tc>
        <w:tc>
          <w:tcPr>
            <w:tcW w:w="1478" w:type="dxa"/>
            <w:shd w:val="clear" w:color="auto" w:fill="FFFFFF"/>
          </w:tcPr>
          <w:p w14:paraId="6B6104F3"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100.0</w:t>
            </w:r>
          </w:p>
        </w:tc>
      </w:tr>
      <w:tr w:rsidR="009B2D15" w:rsidRPr="000A5D99" w14:paraId="79B263DF" w14:textId="77777777" w:rsidTr="009B2D15">
        <w:trPr>
          <w:cantSplit/>
        </w:trPr>
        <w:tc>
          <w:tcPr>
            <w:tcW w:w="984" w:type="dxa"/>
            <w:vMerge/>
            <w:shd w:val="clear" w:color="auto" w:fill="FFFFFF"/>
          </w:tcPr>
          <w:p w14:paraId="3AB5C00A"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c>
          <w:tcPr>
            <w:tcW w:w="1817" w:type="dxa"/>
            <w:shd w:val="clear" w:color="auto" w:fill="FFFFFF"/>
          </w:tcPr>
          <w:p w14:paraId="699503F7"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Total</w:t>
            </w:r>
          </w:p>
        </w:tc>
        <w:tc>
          <w:tcPr>
            <w:tcW w:w="1478" w:type="dxa"/>
            <w:shd w:val="clear" w:color="auto" w:fill="FFFFFF"/>
          </w:tcPr>
          <w:p w14:paraId="14C60DC0"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250</w:t>
            </w:r>
          </w:p>
        </w:tc>
        <w:tc>
          <w:tcPr>
            <w:tcW w:w="1446" w:type="dxa"/>
            <w:shd w:val="clear" w:color="auto" w:fill="FFFFFF"/>
          </w:tcPr>
          <w:p w14:paraId="0D0A2B43"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100.0</w:t>
            </w:r>
          </w:p>
        </w:tc>
        <w:tc>
          <w:tcPr>
            <w:tcW w:w="1478" w:type="dxa"/>
            <w:shd w:val="clear" w:color="auto" w:fill="FFFFFF"/>
          </w:tcPr>
          <w:p w14:paraId="5A2A58C5"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r w:rsidRPr="000A5D99">
              <w:rPr>
                <w:rFonts w:ascii="Times New Roman" w:hAnsi="Times New Roman" w:cs="Times New Roman"/>
                <w:sz w:val="24"/>
                <w:szCs w:val="24"/>
              </w:rPr>
              <w:t>100.0</w:t>
            </w:r>
          </w:p>
        </w:tc>
        <w:tc>
          <w:tcPr>
            <w:tcW w:w="1478" w:type="dxa"/>
            <w:shd w:val="clear" w:color="auto" w:fill="FFFFFF"/>
            <w:vAlign w:val="center"/>
          </w:tcPr>
          <w:p w14:paraId="259C5695" w14:textId="77777777" w:rsidR="009B2D15" w:rsidRPr="000A5D99" w:rsidRDefault="009B2D15" w:rsidP="0050363A">
            <w:pPr>
              <w:autoSpaceDE w:val="0"/>
              <w:autoSpaceDN w:val="0"/>
              <w:adjustRightInd w:val="0"/>
              <w:spacing w:before="40" w:after="40" w:line="360" w:lineRule="auto"/>
              <w:jc w:val="both"/>
              <w:rPr>
                <w:rFonts w:ascii="Times New Roman" w:hAnsi="Times New Roman" w:cs="Times New Roman"/>
                <w:sz w:val="24"/>
                <w:szCs w:val="24"/>
              </w:rPr>
            </w:pPr>
          </w:p>
        </w:tc>
      </w:tr>
    </w:tbl>
    <w:p w14:paraId="52D508E6" w14:textId="30ED5377" w:rsidR="00274D7D" w:rsidRDefault="009B2D15" w:rsidP="009E5996">
      <w:pPr>
        <w:autoSpaceDE w:val="0"/>
        <w:autoSpaceDN w:val="0"/>
        <w:adjustRightInd w:val="0"/>
        <w:spacing w:before="40" w:after="40" w:line="360" w:lineRule="auto"/>
        <w:jc w:val="center"/>
        <w:rPr>
          <w:rFonts w:ascii="Times New Roman" w:hAnsi="Times New Roman" w:cs="Times New Roman"/>
          <w:sz w:val="24"/>
          <w:szCs w:val="24"/>
        </w:rPr>
      </w:pPr>
      <w:r w:rsidRPr="000A5D99">
        <w:rPr>
          <w:rFonts w:ascii="Times New Roman" w:hAnsi="Times New Roman" w:cs="Times New Roman"/>
          <w:sz w:val="24"/>
          <w:szCs w:val="24"/>
        </w:rPr>
        <w:t>Del personal encuestado el 40.8% señala que no realiza actividad física, el 25.6% menciona que 30 minutos, el 20.4% dice que una hora y por último solo el 13.2% sugiere que dos horas o más.</w:t>
      </w:r>
      <w:r w:rsidR="00274D7D" w:rsidRPr="00274D7D">
        <w:rPr>
          <w:rFonts w:ascii="Times New Roman" w:hAnsi="Times New Roman" w:cs="Times New Roman"/>
          <w:sz w:val="24"/>
          <w:szCs w:val="24"/>
        </w:rPr>
        <w:t xml:space="preserve"> </w:t>
      </w:r>
      <w:r w:rsidR="00274D7D" w:rsidRPr="000A5D99">
        <w:rPr>
          <w:rFonts w:ascii="Times New Roman" w:hAnsi="Times New Roman" w:cs="Times New Roman"/>
          <w:sz w:val="24"/>
          <w:szCs w:val="24"/>
        </w:rPr>
        <w:t>Fuente: Elaboración propia</w:t>
      </w:r>
      <w:r w:rsidR="00274D7D">
        <w:rPr>
          <w:rFonts w:ascii="Times New Roman" w:hAnsi="Times New Roman" w:cs="Times New Roman"/>
          <w:sz w:val="24"/>
          <w:szCs w:val="24"/>
        </w:rPr>
        <w:t>.</w:t>
      </w:r>
    </w:p>
    <w:p w14:paraId="0686B41E"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5C0BF6F1"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68408494"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2658C910"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4F672BE5"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14779964" w14:textId="77777777" w:rsidR="009E5996"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p w14:paraId="1BA7B6C1" w14:textId="2EE01B03" w:rsidR="001863D7" w:rsidRDefault="006A26BE" w:rsidP="006A26BE">
      <w:pPr>
        <w:spacing w:after="40" w:line="360" w:lineRule="auto"/>
        <w:jc w:val="center"/>
        <w:rPr>
          <w:rFonts w:ascii="Times New Roman" w:hAnsi="Times New Roman" w:cs="Times New Roman"/>
          <w:sz w:val="24"/>
          <w:szCs w:val="24"/>
        </w:rPr>
      </w:pPr>
      <w:r w:rsidRPr="00BB0DA0">
        <w:rPr>
          <w:rFonts w:ascii="Times New Roman" w:hAnsi="Times New Roman" w:cs="Times New Roman"/>
          <w:b/>
          <w:bCs/>
          <w:sz w:val="24"/>
          <w:szCs w:val="24"/>
        </w:rPr>
        <w:lastRenderedPageBreak/>
        <w:t xml:space="preserve">Tabla 8. </w:t>
      </w:r>
      <w:r w:rsidRPr="00BB0DA0">
        <w:rPr>
          <w:rFonts w:ascii="Times New Roman" w:hAnsi="Times New Roman" w:cs="Times New Roman"/>
          <w:sz w:val="24"/>
          <w:szCs w:val="24"/>
        </w:rPr>
        <w:t>Conocimiento sobre el plato del buen comer</w:t>
      </w:r>
    </w:p>
    <w:tbl>
      <w:tblPr>
        <w:tblW w:w="8496" w:type="dxa"/>
        <w:tblInd w:w="-5" w:type="dxa"/>
        <w:tblLayout w:type="fixed"/>
        <w:tblCellMar>
          <w:left w:w="0" w:type="dxa"/>
          <w:right w:w="0" w:type="dxa"/>
        </w:tblCellMar>
        <w:tblLook w:val="0000" w:firstRow="0" w:lastRow="0" w:firstColumn="0" w:lastColumn="0" w:noHBand="0" w:noVBand="0"/>
      </w:tblPr>
      <w:tblGrid>
        <w:gridCol w:w="984"/>
        <w:gridCol w:w="1631"/>
        <w:gridCol w:w="1478"/>
        <w:gridCol w:w="1447"/>
        <w:gridCol w:w="1478"/>
        <w:gridCol w:w="1478"/>
      </w:tblGrid>
      <w:tr w:rsidR="00274D7D" w:rsidRPr="00274D7D" w14:paraId="1B9AF1C9" w14:textId="77777777" w:rsidTr="001863D7">
        <w:trPr>
          <w:cantSplit/>
        </w:trPr>
        <w:tc>
          <w:tcPr>
            <w:tcW w:w="26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9A95498"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001F22F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Frecuencia</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bottom"/>
          </w:tcPr>
          <w:p w14:paraId="458D05B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E2223B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válido</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0EC0F59B"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acumulado</w:t>
            </w:r>
          </w:p>
        </w:tc>
      </w:tr>
      <w:tr w:rsidR="00274D7D" w:rsidRPr="00274D7D" w14:paraId="3D48CFD2" w14:textId="77777777" w:rsidTr="001863D7">
        <w:trPr>
          <w:cantSplit/>
        </w:trPr>
        <w:tc>
          <w:tcPr>
            <w:tcW w:w="984" w:type="dxa"/>
            <w:vMerge w:val="restart"/>
            <w:tcBorders>
              <w:top w:val="single" w:sz="4" w:space="0" w:color="auto"/>
              <w:left w:val="single" w:sz="4" w:space="0" w:color="auto"/>
              <w:bottom w:val="single" w:sz="4" w:space="0" w:color="auto"/>
              <w:right w:val="single" w:sz="4" w:space="0" w:color="auto"/>
            </w:tcBorders>
            <w:shd w:val="clear" w:color="auto" w:fill="FFFFFF"/>
          </w:tcPr>
          <w:p w14:paraId="223A6185"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Válido</w:t>
            </w: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34BBF951"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Sí</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A5875A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140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EA5C68F"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56.0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8BF1558"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56.0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5A2B00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56.0</w:t>
            </w:r>
          </w:p>
        </w:tc>
      </w:tr>
      <w:tr w:rsidR="00274D7D" w:rsidRPr="00274D7D" w14:paraId="05D78E68" w14:textId="77777777" w:rsidTr="001863D7">
        <w:trPr>
          <w:cantSplit/>
        </w:trPr>
        <w:tc>
          <w:tcPr>
            <w:tcW w:w="984" w:type="dxa"/>
            <w:vMerge/>
            <w:tcBorders>
              <w:top w:val="single" w:sz="4" w:space="0" w:color="auto"/>
              <w:left w:val="single" w:sz="4" w:space="0" w:color="auto"/>
              <w:bottom w:val="single" w:sz="4" w:space="0" w:color="auto"/>
              <w:right w:val="single" w:sz="4" w:space="0" w:color="auto"/>
            </w:tcBorders>
            <w:shd w:val="clear" w:color="auto" w:fill="FFFFFF"/>
          </w:tcPr>
          <w:p w14:paraId="2D5970C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5B4737D6"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No</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635EE86"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91</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6E0C661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36.4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CB57145"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36.4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07C75A15"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92.4</w:t>
            </w:r>
          </w:p>
        </w:tc>
      </w:tr>
      <w:tr w:rsidR="00274D7D" w:rsidRPr="00274D7D" w14:paraId="1FBDA43D" w14:textId="77777777" w:rsidTr="001863D7">
        <w:trPr>
          <w:cantSplit/>
        </w:trPr>
        <w:tc>
          <w:tcPr>
            <w:tcW w:w="984" w:type="dxa"/>
            <w:vMerge/>
            <w:tcBorders>
              <w:top w:val="single" w:sz="4" w:space="0" w:color="auto"/>
              <w:left w:val="single" w:sz="4" w:space="0" w:color="auto"/>
              <w:bottom w:val="single" w:sz="4" w:space="0" w:color="auto"/>
              <w:right w:val="single" w:sz="4" w:space="0" w:color="auto"/>
            </w:tcBorders>
            <w:shd w:val="clear" w:color="auto" w:fill="FFFFFF"/>
          </w:tcPr>
          <w:p w14:paraId="397ED6C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5202E74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Desconozco</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46ED40C"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19</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3AC9C0F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8FD10E2"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F7D94A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r>
      <w:tr w:rsidR="00274D7D" w:rsidRPr="00274D7D" w14:paraId="67BCEEB7" w14:textId="77777777" w:rsidTr="001863D7">
        <w:trPr>
          <w:cantSplit/>
        </w:trPr>
        <w:tc>
          <w:tcPr>
            <w:tcW w:w="984" w:type="dxa"/>
            <w:vMerge/>
            <w:tcBorders>
              <w:top w:val="single" w:sz="4" w:space="0" w:color="auto"/>
              <w:left w:val="single" w:sz="4" w:space="0" w:color="auto"/>
              <w:bottom w:val="single" w:sz="4" w:space="0" w:color="auto"/>
              <w:right w:val="single" w:sz="4" w:space="0" w:color="auto"/>
            </w:tcBorders>
            <w:shd w:val="clear" w:color="auto" w:fill="FFFFFF"/>
          </w:tcPr>
          <w:p w14:paraId="49528782"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631" w:type="dxa"/>
            <w:tcBorders>
              <w:top w:val="single" w:sz="4" w:space="0" w:color="auto"/>
              <w:left w:val="single" w:sz="4" w:space="0" w:color="auto"/>
              <w:bottom w:val="single" w:sz="4" w:space="0" w:color="auto"/>
              <w:right w:val="single" w:sz="4" w:space="0" w:color="auto"/>
            </w:tcBorders>
            <w:shd w:val="clear" w:color="auto" w:fill="FFFFFF"/>
          </w:tcPr>
          <w:p w14:paraId="7E256DC6"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CF1462D"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250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4F1E394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58898FC"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461D1DD"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r>
    </w:tbl>
    <w:p w14:paraId="561EBDD1"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De las personas encuestadas el 56.0% menciona que Si conocen en qué consiste el plato del buen comer, el 36.4% señala que No, y solo el 7.6% dice desconocerlo.</w:t>
      </w:r>
    </w:p>
    <w:p w14:paraId="7464E4DF" w14:textId="72EF017A" w:rsid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Fuente: Elaboración propia. </w:t>
      </w:r>
    </w:p>
    <w:p w14:paraId="153E6271"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56189929" w14:textId="1DC2BEA9" w:rsidR="00450CDF" w:rsidRPr="00450CDF" w:rsidRDefault="00450CDF" w:rsidP="00450CDF">
      <w:pPr>
        <w:spacing w:after="40" w:line="360" w:lineRule="auto"/>
        <w:jc w:val="center"/>
        <w:rPr>
          <w:rFonts w:ascii="Times New Roman" w:hAnsi="Times New Roman" w:cs="Times New Roman"/>
          <w:b/>
          <w:bCs/>
          <w:sz w:val="24"/>
          <w:szCs w:val="24"/>
        </w:rPr>
      </w:pPr>
      <w:r w:rsidRPr="00BB0DA0">
        <w:rPr>
          <w:rFonts w:ascii="Times New Roman" w:hAnsi="Times New Roman" w:cs="Times New Roman"/>
          <w:b/>
          <w:bCs/>
          <w:sz w:val="24"/>
          <w:szCs w:val="24"/>
        </w:rPr>
        <w:t xml:space="preserve">Tabla 9. </w:t>
      </w:r>
      <w:r w:rsidRPr="00BB0DA0">
        <w:rPr>
          <w:rFonts w:ascii="Times New Roman" w:hAnsi="Times New Roman" w:cs="Times New Roman"/>
          <w:sz w:val="24"/>
          <w:szCs w:val="24"/>
        </w:rPr>
        <w:t>Conocimiento del valor nutricional de la comida mexicana</w:t>
      </w:r>
    </w:p>
    <w:tbl>
      <w:tblPr>
        <w:tblW w:w="932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2464"/>
        <w:gridCol w:w="1477"/>
        <w:gridCol w:w="1446"/>
        <w:gridCol w:w="1477"/>
        <w:gridCol w:w="1477"/>
      </w:tblGrid>
      <w:tr w:rsidR="00274D7D" w:rsidRPr="00274D7D" w14:paraId="5A37B260" w14:textId="77777777" w:rsidTr="00450CDF">
        <w:trPr>
          <w:cantSplit/>
        </w:trPr>
        <w:tc>
          <w:tcPr>
            <w:tcW w:w="34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504BEE5"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121C28F1"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Frecuencia</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bottom"/>
          </w:tcPr>
          <w:p w14:paraId="5D5B5F8B"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156D47F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válido</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1C6E9ADC"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acumulado</w:t>
            </w:r>
          </w:p>
        </w:tc>
      </w:tr>
      <w:tr w:rsidR="00274D7D" w:rsidRPr="00274D7D" w14:paraId="0C37B33F" w14:textId="77777777" w:rsidTr="00450CDF">
        <w:trPr>
          <w:cantSplit/>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tcPr>
          <w:p w14:paraId="25C2FF84"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Válido</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44D14158"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Deficiente</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AC4B75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26</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7BB684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B9CC23D"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7D47274"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10.4</w:t>
            </w:r>
          </w:p>
        </w:tc>
      </w:tr>
      <w:tr w:rsidR="00274D7D" w:rsidRPr="00274D7D" w14:paraId="205C1F97" w14:textId="77777777" w:rsidTr="00450CDF">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4FE428F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7F046498"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Regular</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6940564"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148</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79FB60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59.2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51614B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59.2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B2472FC"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69.6</w:t>
            </w:r>
          </w:p>
        </w:tc>
      </w:tr>
      <w:tr w:rsidR="00274D7D" w:rsidRPr="00274D7D" w14:paraId="290B83B1" w14:textId="77777777" w:rsidTr="00450CDF">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0934A8D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443F0B4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Muy buena y completa</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1A0EA0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76</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53EE7B5"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30.4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94BEA6F"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30.4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06DA2C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r>
      <w:tr w:rsidR="00274D7D" w:rsidRPr="00274D7D" w14:paraId="31678B97" w14:textId="77777777" w:rsidTr="00450CDF">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39C7E26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4444B59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AF6986E"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250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1426724"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6B7B85E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14:paraId="7CCBCC3F"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r>
    </w:tbl>
    <w:p w14:paraId="6C62FFB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El 10.4% de las personas encuestadas consideran que la comida mexicana tradicional en cuanto a su valor nutricional es Deficiente, el 59.2% dice que es Regular y el 30.4% señala que es muy Buena y completa. </w:t>
      </w:r>
    </w:p>
    <w:p w14:paraId="3DB21B09" w14:textId="23EF1F3A" w:rsid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Fuente: Elaboración propia. </w:t>
      </w:r>
    </w:p>
    <w:p w14:paraId="36D286DE"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467F1E38"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DC03313"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26504DF"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663C4433"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7D867DA4"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8D78725"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78DC705" w14:textId="46E893F3" w:rsidR="003E0618" w:rsidRPr="004B6D99" w:rsidRDefault="004B6D99" w:rsidP="004B6D99">
      <w:pPr>
        <w:jc w:val="center"/>
      </w:pPr>
      <w:r w:rsidRPr="00BB0DA0">
        <w:rPr>
          <w:rFonts w:ascii="Times New Roman" w:hAnsi="Times New Roman" w:cs="Times New Roman"/>
          <w:b/>
          <w:bCs/>
          <w:sz w:val="24"/>
          <w:szCs w:val="24"/>
        </w:rPr>
        <w:lastRenderedPageBreak/>
        <w:t>Tabla 10.</w:t>
      </w:r>
      <w:r w:rsidRPr="00BB0DA0">
        <w:rPr>
          <w:rFonts w:ascii="Times New Roman" w:hAnsi="Times New Roman" w:cs="Times New Roman"/>
          <w:sz w:val="24"/>
          <w:szCs w:val="24"/>
        </w:rPr>
        <w:t xml:space="preserve"> Consumo de alimentos con alto grado de calorías a la semana</w:t>
      </w:r>
    </w:p>
    <w:tbl>
      <w:tblPr>
        <w:tblW w:w="9327"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6"/>
        <w:gridCol w:w="2464"/>
        <w:gridCol w:w="1477"/>
        <w:gridCol w:w="1446"/>
        <w:gridCol w:w="1477"/>
        <w:gridCol w:w="1477"/>
      </w:tblGrid>
      <w:tr w:rsidR="00274D7D" w:rsidRPr="00274D7D" w14:paraId="7D1B89D6" w14:textId="77777777" w:rsidTr="003E0618">
        <w:trPr>
          <w:cantSplit/>
        </w:trPr>
        <w:tc>
          <w:tcPr>
            <w:tcW w:w="345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E55FC9"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4198A598"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Frecuencia</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bottom"/>
          </w:tcPr>
          <w:p w14:paraId="18159090"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Porcentaje</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0E579DB6"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Porcentaje válido</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bottom"/>
          </w:tcPr>
          <w:p w14:paraId="524A07D6"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Porcentaje acumulado</w:t>
            </w:r>
          </w:p>
        </w:tc>
      </w:tr>
      <w:tr w:rsidR="00274D7D" w:rsidRPr="00274D7D" w14:paraId="680A1EFE" w14:textId="77777777" w:rsidTr="003E0618">
        <w:trPr>
          <w:cantSplit/>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tcPr>
          <w:p w14:paraId="2483C291"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Válido</w:t>
            </w: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6DCBF6D6"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Sodas o algunas otras bebidas endulzadas</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4C9587E"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38</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7B54B136"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15.2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B1F63D8"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15.2</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E463FCA"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15.2</w:t>
            </w:r>
          </w:p>
        </w:tc>
      </w:tr>
      <w:tr w:rsidR="00274D7D" w:rsidRPr="00274D7D" w14:paraId="498A15B5" w14:textId="77777777" w:rsidTr="003E0618">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6753E4CA"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187D1684"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Galletas, pan o harinas refinadas</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1D58678"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41</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47946C21"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16.4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24051338"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16.4</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1BF0E07"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31.6</w:t>
            </w:r>
          </w:p>
        </w:tc>
      </w:tr>
      <w:tr w:rsidR="00274D7D" w:rsidRPr="00274D7D" w14:paraId="4C780364" w14:textId="77777777" w:rsidTr="003E0618">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516FA1A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4298BEBC"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Papas, chicharrones o frituras.</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8DA07F0"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37</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5F6F73A1"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14.8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1B3C1A0"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14.8</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81804AB"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46.4</w:t>
            </w:r>
          </w:p>
        </w:tc>
      </w:tr>
      <w:tr w:rsidR="00274D7D" w:rsidRPr="00274D7D" w14:paraId="5D19DCF3" w14:textId="77777777" w:rsidTr="003E0618">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3326E321"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75E42D9F"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 xml:space="preserve">Todos los grupos de alimentos anteriores </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4DB71549"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134</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03B87A59"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53.6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73A603A"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53.6</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758A7E3D" w14:textId="77777777" w:rsidR="00274D7D" w:rsidRPr="00BB0DA0"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BB0DA0">
              <w:rPr>
                <w:rFonts w:ascii="Times New Roman" w:hAnsi="Times New Roman" w:cs="Times New Roman"/>
                <w:sz w:val="24"/>
                <w:szCs w:val="24"/>
              </w:rPr>
              <w:t>100.0</w:t>
            </w:r>
          </w:p>
        </w:tc>
      </w:tr>
      <w:tr w:rsidR="00274D7D" w:rsidRPr="00274D7D" w14:paraId="13ED30CD" w14:textId="77777777" w:rsidTr="003E0618">
        <w:trPr>
          <w:cantSplit/>
        </w:trPr>
        <w:tc>
          <w:tcPr>
            <w:tcW w:w="986" w:type="dxa"/>
            <w:vMerge/>
            <w:tcBorders>
              <w:top w:val="single" w:sz="4" w:space="0" w:color="auto"/>
              <w:left w:val="single" w:sz="4" w:space="0" w:color="auto"/>
              <w:bottom w:val="single" w:sz="4" w:space="0" w:color="auto"/>
              <w:right w:val="single" w:sz="4" w:space="0" w:color="auto"/>
            </w:tcBorders>
            <w:shd w:val="clear" w:color="auto" w:fill="FFFFFF"/>
          </w:tcPr>
          <w:p w14:paraId="443E3A9B"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c>
          <w:tcPr>
            <w:tcW w:w="2464" w:type="dxa"/>
            <w:tcBorders>
              <w:top w:val="single" w:sz="4" w:space="0" w:color="auto"/>
              <w:left w:val="single" w:sz="4" w:space="0" w:color="auto"/>
              <w:bottom w:val="single" w:sz="4" w:space="0" w:color="auto"/>
              <w:right w:val="single" w:sz="4" w:space="0" w:color="auto"/>
            </w:tcBorders>
            <w:shd w:val="clear" w:color="auto" w:fill="FFFFFF"/>
          </w:tcPr>
          <w:p w14:paraId="225B2E77"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1F126320"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250</w:t>
            </w:r>
          </w:p>
        </w:tc>
        <w:tc>
          <w:tcPr>
            <w:tcW w:w="1446" w:type="dxa"/>
            <w:tcBorders>
              <w:top w:val="single" w:sz="4" w:space="0" w:color="auto"/>
              <w:left w:val="single" w:sz="4" w:space="0" w:color="auto"/>
              <w:bottom w:val="single" w:sz="4" w:space="0" w:color="auto"/>
              <w:right w:val="single" w:sz="4" w:space="0" w:color="auto"/>
            </w:tcBorders>
            <w:shd w:val="clear" w:color="auto" w:fill="FFFFFF"/>
          </w:tcPr>
          <w:p w14:paraId="1F717893"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tcPr>
          <w:p w14:paraId="5F2B70D9"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7" w:type="dxa"/>
            <w:tcBorders>
              <w:top w:val="single" w:sz="4" w:space="0" w:color="auto"/>
              <w:left w:val="single" w:sz="4" w:space="0" w:color="auto"/>
              <w:bottom w:val="single" w:sz="4" w:space="0" w:color="auto"/>
              <w:right w:val="single" w:sz="4" w:space="0" w:color="auto"/>
            </w:tcBorders>
            <w:shd w:val="clear" w:color="auto" w:fill="FFFFFF"/>
            <w:vAlign w:val="center"/>
          </w:tcPr>
          <w:p w14:paraId="20951FAF"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p>
        </w:tc>
      </w:tr>
    </w:tbl>
    <w:p w14:paraId="0D75F31B" w14:textId="77777777" w:rsidR="00274D7D" w:rsidRPr="00274D7D"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Del personal encuestado sobre el consumo de por lo menos una vez a la semana de ciertos alimentos, el 15.2% contestó que consume sodas, o alguna otra bebida endulzada, el 16.4% señala que ingiere galletas, pan o harinas refinadas, el 14.8% papas, chicharrones o frituras y el 53.6% menciona que consume todos los grupos sugeridos anteriormente. </w:t>
      </w:r>
    </w:p>
    <w:p w14:paraId="16760958" w14:textId="78420F6B" w:rsidR="009B2D15" w:rsidRDefault="00274D7D" w:rsidP="00274D7D">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Fuente: Elaboración propia.</w:t>
      </w:r>
    </w:p>
    <w:p w14:paraId="11BFCD54"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3015685D"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33966439"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78E97D9A"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58B2BAB2"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297913E"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7A17EFB0"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014CA899"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786A07BC"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FEE9100"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353BBC59"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D1B3357"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78773F01" w14:textId="77777777" w:rsidR="009E5996" w:rsidRDefault="009E5996" w:rsidP="00274D7D">
      <w:pPr>
        <w:autoSpaceDE w:val="0"/>
        <w:autoSpaceDN w:val="0"/>
        <w:adjustRightInd w:val="0"/>
        <w:spacing w:before="40" w:after="40" w:line="360" w:lineRule="auto"/>
        <w:jc w:val="center"/>
        <w:rPr>
          <w:rFonts w:ascii="Times New Roman" w:hAnsi="Times New Roman" w:cs="Times New Roman"/>
          <w:sz w:val="24"/>
          <w:szCs w:val="24"/>
        </w:rPr>
      </w:pPr>
    </w:p>
    <w:p w14:paraId="245F68EE" w14:textId="77777777" w:rsidR="00143D23" w:rsidRDefault="00143D23" w:rsidP="00143D23">
      <w:pPr>
        <w:autoSpaceDE w:val="0"/>
        <w:autoSpaceDN w:val="0"/>
        <w:adjustRightInd w:val="0"/>
        <w:spacing w:before="40" w:after="40" w:line="360" w:lineRule="auto"/>
        <w:jc w:val="center"/>
        <w:rPr>
          <w:rFonts w:ascii="Times New Roman" w:hAnsi="Times New Roman" w:cs="Times New Roman"/>
          <w:sz w:val="24"/>
          <w:szCs w:val="24"/>
        </w:rPr>
      </w:pPr>
      <w:bookmarkStart w:id="27" w:name="_Hlk175901194"/>
      <w:r w:rsidRPr="00CC5574">
        <w:rPr>
          <w:rFonts w:ascii="Times New Roman" w:hAnsi="Times New Roman" w:cs="Times New Roman"/>
          <w:b/>
          <w:bCs/>
          <w:sz w:val="24"/>
          <w:szCs w:val="24"/>
        </w:rPr>
        <w:lastRenderedPageBreak/>
        <w:t>Tabla 11</w:t>
      </w:r>
      <w:r w:rsidRPr="00CC5574">
        <w:rPr>
          <w:rFonts w:ascii="Times New Roman" w:hAnsi="Times New Roman" w:cs="Times New Roman"/>
          <w:sz w:val="24"/>
          <w:szCs w:val="24"/>
        </w:rPr>
        <w:t>. Consumo de frutas y/o verduras diariamente</w:t>
      </w:r>
    </w:p>
    <w:tbl>
      <w:tblPr>
        <w:tblpPr w:leftFromText="141" w:rightFromText="141" w:vertAnchor="page" w:horzAnchor="margin" w:tblpY="1841"/>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2126"/>
        <w:gridCol w:w="1134"/>
        <w:gridCol w:w="1117"/>
        <w:gridCol w:w="1293"/>
        <w:gridCol w:w="1276"/>
      </w:tblGrid>
      <w:tr w:rsidR="009E5996" w:rsidRPr="00143D23" w14:paraId="0EF985B2" w14:textId="77777777" w:rsidTr="009E5996">
        <w:trPr>
          <w:cantSplit/>
        </w:trPr>
        <w:tc>
          <w:tcPr>
            <w:tcW w:w="3397" w:type="dxa"/>
            <w:gridSpan w:val="2"/>
            <w:shd w:val="clear" w:color="auto" w:fill="FFFFFF"/>
            <w:vAlign w:val="bottom"/>
          </w:tcPr>
          <w:p w14:paraId="1AAD46D9"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bookmarkStart w:id="28" w:name="_Hlk175901870"/>
            <w:bookmarkEnd w:id="27"/>
          </w:p>
        </w:tc>
        <w:tc>
          <w:tcPr>
            <w:tcW w:w="1134" w:type="dxa"/>
            <w:shd w:val="clear" w:color="auto" w:fill="FFFFFF"/>
            <w:vAlign w:val="bottom"/>
          </w:tcPr>
          <w:p w14:paraId="0483B778"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Frecuencia</w:t>
            </w:r>
          </w:p>
        </w:tc>
        <w:tc>
          <w:tcPr>
            <w:tcW w:w="1117" w:type="dxa"/>
            <w:shd w:val="clear" w:color="auto" w:fill="FFFFFF"/>
            <w:vAlign w:val="bottom"/>
          </w:tcPr>
          <w:p w14:paraId="4C2238C1"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Porcentaje</w:t>
            </w:r>
          </w:p>
        </w:tc>
        <w:tc>
          <w:tcPr>
            <w:tcW w:w="1293" w:type="dxa"/>
            <w:shd w:val="clear" w:color="auto" w:fill="FFFFFF"/>
            <w:vAlign w:val="bottom"/>
          </w:tcPr>
          <w:p w14:paraId="57E82CDD"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Porcentaje válido</w:t>
            </w:r>
          </w:p>
        </w:tc>
        <w:tc>
          <w:tcPr>
            <w:tcW w:w="1276" w:type="dxa"/>
            <w:shd w:val="clear" w:color="auto" w:fill="FFFFFF"/>
            <w:vAlign w:val="bottom"/>
          </w:tcPr>
          <w:p w14:paraId="010DF195"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Porcentaje acumulado</w:t>
            </w:r>
          </w:p>
        </w:tc>
      </w:tr>
      <w:tr w:rsidR="009E5996" w:rsidRPr="00143D23" w14:paraId="12C3B09F" w14:textId="77777777" w:rsidTr="009E5996">
        <w:trPr>
          <w:cantSplit/>
        </w:trPr>
        <w:tc>
          <w:tcPr>
            <w:tcW w:w="1271" w:type="dxa"/>
            <w:vMerge w:val="restart"/>
            <w:shd w:val="clear" w:color="auto" w:fill="FFFFFF"/>
          </w:tcPr>
          <w:p w14:paraId="158AC9B8"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Válido</w:t>
            </w:r>
          </w:p>
        </w:tc>
        <w:tc>
          <w:tcPr>
            <w:tcW w:w="2126" w:type="dxa"/>
            <w:shd w:val="clear" w:color="auto" w:fill="FFFFFF"/>
          </w:tcPr>
          <w:p w14:paraId="086964D6"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Ninguna</w:t>
            </w:r>
          </w:p>
        </w:tc>
        <w:tc>
          <w:tcPr>
            <w:tcW w:w="1134" w:type="dxa"/>
            <w:shd w:val="clear" w:color="auto" w:fill="FFFFFF"/>
          </w:tcPr>
          <w:p w14:paraId="4E4E1E6D"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27</w:t>
            </w:r>
          </w:p>
        </w:tc>
        <w:tc>
          <w:tcPr>
            <w:tcW w:w="1117" w:type="dxa"/>
            <w:shd w:val="clear" w:color="auto" w:fill="FFFFFF"/>
          </w:tcPr>
          <w:p w14:paraId="25F21208"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10.8</w:t>
            </w:r>
          </w:p>
        </w:tc>
        <w:tc>
          <w:tcPr>
            <w:tcW w:w="1293" w:type="dxa"/>
            <w:shd w:val="clear" w:color="auto" w:fill="FFFFFF"/>
          </w:tcPr>
          <w:p w14:paraId="52AA7135"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10.8</w:t>
            </w:r>
          </w:p>
        </w:tc>
        <w:tc>
          <w:tcPr>
            <w:tcW w:w="1276" w:type="dxa"/>
            <w:shd w:val="clear" w:color="auto" w:fill="FFFFFF"/>
          </w:tcPr>
          <w:p w14:paraId="6FC5CFD9"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10.8</w:t>
            </w:r>
          </w:p>
        </w:tc>
      </w:tr>
      <w:tr w:rsidR="009E5996" w:rsidRPr="00143D23" w14:paraId="220A9026" w14:textId="77777777" w:rsidTr="009E5996">
        <w:trPr>
          <w:cantSplit/>
        </w:trPr>
        <w:tc>
          <w:tcPr>
            <w:tcW w:w="1271" w:type="dxa"/>
            <w:vMerge/>
            <w:shd w:val="clear" w:color="auto" w:fill="FFFFFF"/>
          </w:tcPr>
          <w:p w14:paraId="785B6FBE"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tc>
        <w:tc>
          <w:tcPr>
            <w:tcW w:w="2126" w:type="dxa"/>
            <w:shd w:val="clear" w:color="auto" w:fill="FFFFFF"/>
          </w:tcPr>
          <w:p w14:paraId="66DABDC3"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Al menos una</w:t>
            </w:r>
          </w:p>
        </w:tc>
        <w:tc>
          <w:tcPr>
            <w:tcW w:w="1134" w:type="dxa"/>
            <w:shd w:val="clear" w:color="auto" w:fill="FFFFFF"/>
          </w:tcPr>
          <w:p w14:paraId="70AED7D9"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148</w:t>
            </w:r>
          </w:p>
        </w:tc>
        <w:tc>
          <w:tcPr>
            <w:tcW w:w="1117" w:type="dxa"/>
            <w:shd w:val="clear" w:color="auto" w:fill="FFFFFF"/>
          </w:tcPr>
          <w:p w14:paraId="7E9BA341"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59.2</w:t>
            </w:r>
          </w:p>
        </w:tc>
        <w:tc>
          <w:tcPr>
            <w:tcW w:w="1293" w:type="dxa"/>
            <w:shd w:val="clear" w:color="auto" w:fill="FFFFFF"/>
          </w:tcPr>
          <w:p w14:paraId="33D2E588"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59.2</w:t>
            </w:r>
          </w:p>
        </w:tc>
        <w:tc>
          <w:tcPr>
            <w:tcW w:w="1276" w:type="dxa"/>
            <w:shd w:val="clear" w:color="auto" w:fill="FFFFFF"/>
          </w:tcPr>
          <w:p w14:paraId="3CBC620E"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70.0</w:t>
            </w:r>
          </w:p>
        </w:tc>
      </w:tr>
      <w:tr w:rsidR="009E5996" w:rsidRPr="00143D23" w14:paraId="6D6CEB8A" w14:textId="77777777" w:rsidTr="009E5996">
        <w:trPr>
          <w:cantSplit/>
        </w:trPr>
        <w:tc>
          <w:tcPr>
            <w:tcW w:w="1271" w:type="dxa"/>
            <w:vMerge/>
            <w:shd w:val="clear" w:color="auto" w:fill="FFFFFF"/>
          </w:tcPr>
          <w:p w14:paraId="0A48CC36"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tc>
        <w:tc>
          <w:tcPr>
            <w:tcW w:w="2126" w:type="dxa"/>
            <w:shd w:val="clear" w:color="auto" w:fill="FFFFFF"/>
          </w:tcPr>
          <w:p w14:paraId="25CEF542"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Dos o más</w:t>
            </w:r>
          </w:p>
        </w:tc>
        <w:tc>
          <w:tcPr>
            <w:tcW w:w="1134" w:type="dxa"/>
            <w:shd w:val="clear" w:color="auto" w:fill="FFFFFF"/>
          </w:tcPr>
          <w:p w14:paraId="0FA39CF4"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75</w:t>
            </w:r>
          </w:p>
        </w:tc>
        <w:tc>
          <w:tcPr>
            <w:tcW w:w="1117" w:type="dxa"/>
            <w:shd w:val="clear" w:color="auto" w:fill="FFFFFF"/>
          </w:tcPr>
          <w:p w14:paraId="12C8E40E"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30.0</w:t>
            </w:r>
          </w:p>
        </w:tc>
        <w:tc>
          <w:tcPr>
            <w:tcW w:w="1293" w:type="dxa"/>
            <w:shd w:val="clear" w:color="auto" w:fill="FFFFFF"/>
          </w:tcPr>
          <w:p w14:paraId="3FE1B564"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30.0</w:t>
            </w:r>
          </w:p>
        </w:tc>
        <w:tc>
          <w:tcPr>
            <w:tcW w:w="1276" w:type="dxa"/>
            <w:shd w:val="clear" w:color="auto" w:fill="FFFFFF"/>
          </w:tcPr>
          <w:p w14:paraId="50F8A208"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100.0</w:t>
            </w:r>
          </w:p>
        </w:tc>
      </w:tr>
      <w:tr w:rsidR="009E5996" w:rsidRPr="00143D23" w14:paraId="3A4BCCF7" w14:textId="77777777" w:rsidTr="009E5996">
        <w:trPr>
          <w:cantSplit/>
        </w:trPr>
        <w:tc>
          <w:tcPr>
            <w:tcW w:w="1271" w:type="dxa"/>
            <w:vMerge/>
            <w:shd w:val="clear" w:color="auto" w:fill="FFFFFF"/>
          </w:tcPr>
          <w:p w14:paraId="0694F6C9"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tc>
        <w:tc>
          <w:tcPr>
            <w:tcW w:w="2126" w:type="dxa"/>
            <w:shd w:val="clear" w:color="auto" w:fill="FFFFFF"/>
          </w:tcPr>
          <w:p w14:paraId="1BCC34FE"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Total</w:t>
            </w:r>
          </w:p>
        </w:tc>
        <w:tc>
          <w:tcPr>
            <w:tcW w:w="1134" w:type="dxa"/>
            <w:shd w:val="clear" w:color="auto" w:fill="FFFFFF"/>
          </w:tcPr>
          <w:p w14:paraId="0419C20E"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250</w:t>
            </w:r>
          </w:p>
        </w:tc>
        <w:tc>
          <w:tcPr>
            <w:tcW w:w="1117" w:type="dxa"/>
            <w:shd w:val="clear" w:color="auto" w:fill="FFFFFF"/>
          </w:tcPr>
          <w:p w14:paraId="6B363507"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100.0</w:t>
            </w:r>
          </w:p>
        </w:tc>
        <w:tc>
          <w:tcPr>
            <w:tcW w:w="1293" w:type="dxa"/>
            <w:shd w:val="clear" w:color="auto" w:fill="FFFFFF"/>
          </w:tcPr>
          <w:p w14:paraId="199D3240"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r w:rsidRPr="00143D23">
              <w:rPr>
                <w:rFonts w:ascii="Times New Roman" w:hAnsi="Times New Roman" w:cs="Times New Roman"/>
                <w:sz w:val="24"/>
                <w:szCs w:val="24"/>
              </w:rPr>
              <w:t>100.0</w:t>
            </w:r>
          </w:p>
        </w:tc>
        <w:tc>
          <w:tcPr>
            <w:tcW w:w="1276" w:type="dxa"/>
            <w:shd w:val="clear" w:color="auto" w:fill="FFFFFF"/>
            <w:vAlign w:val="center"/>
          </w:tcPr>
          <w:p w14:paraId="3E9D7986" w14:textId="77777777" w:rsidR="009E5996" w:rsidRPr="00143D23" w:rsidRDefault="009E5996" w:rsidP="009E5996">
            <w:pPr>
              <w:autoSpaceDE w:val="0"/>
              <w:autoSpaceDN w:val="0"/>
              <w:adjustRightInd w:val="0"/>
              <w:spacing w:before="40" w:after="40" w:line="360" w:lineRule="auto"/>
              <w:jc w:val="center"/>
              <w:rPr>
                <w:rFonts w:ascii="Times New Roman" w:hAnsi="Times New Roman" w:cs="Times New Roman"/>
                <w:sz w:val="24"/>
                <w:szCs w:val="24"/>
              </w:rPr>
            </w:pPr>
          </w:p>
        </w:tc>
      </w:tr>
      <w:bookmarkEnd w:id="28"/>
    </w:tbl>
    <w:p w14:paraId="242E4ACB" w14:textId="1EF80A4A"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CAF89BB" w14:textId="6543A465"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6F06B23F" w14:textId="6EF108E1"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FEE9274" w14:textId="6E754993"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49479A6" w14:textId="6F0BA8D9"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D597AFA" w14:textId="5CCFA342"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4B6FE09" w14:textId="1B3C57B1"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4CD19DAF" w14:textId="77777777" w:rsidR="00ED64A6" w:rsidRPr="00274D7D" w:rsidRDefault="00ED64A6" w:rsidP="00ED64A6">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Del personal encuestado, cuando se les preguntó cuántas frutas o verduras consumen diariamente, el 10.8% menciona que ninguna, el 59.2% señala que al menos una, y por último el 30% dice que dos o más. </w:t>
      </w:r>
    </w:p>
    <w:p w14:paraId="209B31C5" w14:textId="77777777" w:rsidR="00ED64A6" w:rsidRDefault="00ED64A6" w:rsidP="00ED64A6">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Fuente: Elaboración propia.</w:t>
      </w:r>
    </w:p>
    <w:p w14:paraId="74FCF285" w14:textId="73B911A3" w:rsidR="00143D23" w:rsidRDefault="00143D23" w:rsidP="00274D7D">
      <w:pPr>
        <w:autoSpaceDE w:val="0"/>
        <w:autoSpaceDN w:val="0"/>
        <w:adjustRightInd w:val="0"/>
        <w:spacing w:before="40" w:after="40" w:line="360" w:lineRule="auto"/>
        <w:jc w:val="center"/>
        <w:rPr>
          <w:rFonts w:ascii="Times New Roman" w:hAnsi="Times New Roman" w:cs="Times New Roman"/>
          <w:sz w:val="24"/>
          <w:szCs w:val="24"/>
        </w:rPr>
      </w:pPr>
    </w:p>
    <w:p w14:paraId="2FD92DFC" w14:textId="77777777" w:rsidR="00583ADD" w:rsidRPr="00567AEA" w:rsidRDefault="00583ADD" w:rsidP="00583ADD">
      <w:pPr>
        <w:jc w:val="center"/>
      </w:pPr>
      <w:bookmarkStart w:id="29" w:name="_Hlk175901119"/>
      <w:r w:rsidRPr="00CC5574">
        <w:rPr>
          <w:rFonts w:ascii="Times New Roman" w:hAnsi="Times New Roman" w:cs="Times New Roman"/>
          <w:b/>
          <w:bCs/>
          <w:sz w:val="24"/>
          <w:szCs w:val="24"/>
        </w:rPr>
        <w:t>Tabla 12.</w:t>
      </w:r>
      <w:r w:rsidRPr="00CC5574">
        <w:rPr>
          <w:rFonts w:ascii="Times New Roman" w:hAnsi="Times New Roman" w:cs="Times New Roman"/>
          <w:sz w:val="24"/>
          <w:szCs w:val="24"/>
        </w:rPr>
        <w:t xml:space="preserve"> Implementación de hábitos saludables en escuela, trabajo u hogar</w:t>
      </w:r>
    </w:p>
    <w:bookmarkEnd w:id="29"/>
    <w:tbl>
      <w:tblPr>
        <w:tblW w:w="7783" w:type="dxa"/>
        <w:tblInd w:w="4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419"/>
        <w:gridCol w:w="1154"/>
        <w:gridCol w:w="1092"/>
        <w:gridCol w:w="1064"/>
        <w:gridCol w:w="2235"/>
      </w:tblGrid>
      <w:tr w:rsidR="00733EB0" w:rsidRPr="00733EB0" w14:paraId="4C68099A" w14:textId="77777777" w:rsidTr="001D0F9D">
        <w:trPr>
          <w:cantSplit/>
          <w:trHeight w:val="773"/>
        </w:trPr>
        <w:tc>
          <w:tcPr>
            <w:tcW w:w="223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46B5D07"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c>
          <w:tcPr>
            <w:tcW w:w="1154" w:type="dxa"/>
            <w:tcBorders>
              <w:top w:val="single" w:sz="4" w:space="0" w:color="auto"/>
              <w:left w:val="single" w:sz="4" w:space="0" w:color="auto"/>
              <w:bottom w:val="single" w:sz="4" w:space="0" w:color="auto"/>
              <w:right w:val="single" w:sz="4" w:space="0" w:color="auto"/>
            </w:tcBorders>
            <w:shd w:val="clear" w:color="auto" w:fill="FFFFFF"/>
            <w:vAlign w:val="bottom"/>
          </w:tcPr>
          <w:p w14:paraId="35DCCB2E"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Frecuencia</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bottom"/>
          </w:tcPr>
          <w:p w14:paraId="726B844A"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Porcentaje</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bottom"/>
          </w:tcPr>
          <w:p w14:paraId="21BF1042"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Porcentaje válido</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bottom"/>
          </w:tcPr>
          <w:p w14:paraId="39DF73BE"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Porcentaje acumulado</w:t>
            </w:r>
          </w:p>
        </w:tc>
      </w:tr>
      <w:tr w:rsidR="00733EB0" w:rsidRPr="00733EB0" w14:paraId="71ABEB38" w14:textId="77777777" w:rsidTr="001D0F9D">
        <w:trPr>
          <w:cantSplit/>
          <w:trHeight w:val="414"/>
        </w:trPr>
        <w:tc>
          <w:tcPr>
            <w:tcW w:w="819" w:type="dxa"/>
            <w:vMerge w:val="restart"/>
            <w:tcBorders>
              <w:top w:val="single" w:sz="4" w:space="0" w:color="auto"/>
              <w:left w:val="single" w:sz="4" w:space="0" w:color="auto"/>
              <w:bottom w:val="single" w:sz="4" w:space="0" w:color="auto"/>
              <w:right w:val="single" w:sz="4" w:space="0" w:color="auto"/>
            </w:tcBorders>
            <w:shd w:val="clear" w:color="auto" w:fill="FFFFFF"/>
          </w:tcPr>
          <w:p w14:paraId="4E454105"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Válido</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1DC421E"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Sí</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09E168EB"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127</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782C80E"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50.8</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5F417BE7"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50.8</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14:paraId="6E3B3D4F"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50.8</w:t>
            </w:r>
          </w:p>
        </w:tc>
      </w:tr>
      <w:tr w:rsidR="00733EB0" w:rsidRPr="00733EB0" w14:paraId="10B9E003" w14:textId="77777777" w:rsidTr="001D0F9D">
        <w:trPr>
          <w:cantSplit/>
          <w:trHeight w:val="122"/>
        </w:trPr>
        <w:tc>
          <w:tcPr>
            <w:tcW w:w="819" w:type="dxa"/>
            <w:vMerge/>
            <w:tcBorders>
              <w:top w:val="single" w:sz="4" w:space="0" w:color="auto"/>
              <w:left w:val="single" w:sz="4" w:space="0" w:color="auto"/>
              <w:bottom w:val="single" w:sz="4" w:space="0" w:color="auto"/>
              <w:right w:val="single" w:sz="4" w:space="0" w:color="auto"/>
            </w:tcBorders>
            <w:shd w:val="clear" w:color="auto" w:fill="FFFFFF"/>
          </w:tcPr>
          <w:p w14:paraId="6B6BB65B"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E3FBA5F"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No</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0DDD84FD"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89</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0643936A"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35.6</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697AF125"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35.6</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14:paraId="2C81F5A7"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86.4</w:t>
            </w:r>
          </w:p>
        </w:tc>
      </w:tr>
      <w:tr w:rsidR="00733EB0" w:rsidRPr="00733EB0" w14:paraId="4B8D48AF" w14:textId="77777777" w:rsidTr="001D0F9D">
        <w:trPr>
          <w:cantSplit/>
          <w:trHeight w:val="122"/>
        </w:trPr>
        <w:tc>
          <w:tcPr>
            <w:tcW w:w="819" w:type="dxa"/>
            <w:vMerge/>
            <w:tcBorders>
              <w:top w:val="single" w:sz="4" w:space="0" w:color="auto"/>
              <w:left w:val="single" w:sz="4" w:space="0" w:color="auto"/>
              <w:bottom w:val="single" w:sz="4" w:space="0" w:color="auto"/>
              <w:right w:val="single" w:sz="4" w:space="0" w:color="auto"/>
            </w:tcBorders>
            <w:shd w:val="clear" w:color="auto" w:fill="FFFFFF"/>
          </w:tcPr>
          <w:p w14:paraId="45D38C7C"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FC15021"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No estoy enterado (a)</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162BEF16"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33</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2E7FE474"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13.2</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7B6BF839"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13.2</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14:paraId="781EAAD9"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99.6</w:t>
            </w:r>
          </w:p>
        </w:tc>
      </w:tr>
      <w:tr w:rsidR="00733EB0" w:rsidRPr="00733EB0" w14:paraId="0963447B" w14:textId="77777777" w:rsidTr="001D0F9D">
        <w:trPr>
          <w:cantSplit/>
          <w:trHeight w:val="122"/>
        </w:trPr>
        <w:tc>
          <w:tcPr>
            <w:tcW w:w="819" w:type="dxa"/>
            <w:vMerge/>
            <w:tcBorders>
              <w:top w:val="single" w:sz="4" w:space="0" w:color="auto"/>
              <w:left w:val="single" w:sz="4" w:space="0" w:color="auto"/>
              <w:bottom w:val="single" w:sz="4" w:space="0" w:color="auto"/>
              <w:right w:val="single" w:sz="4" w:space="0" w:color="auto"/>
            </w:tcBorders>
            <w:shd w:val="clear" w:color="auto" w:fill="FFFFFF"/>
          </w:tcPr>
          <w:p w14:paraId="062A332D"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BF9F168"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No contestó</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5EAEF520"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8FEBE5D"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.4</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5FD9EBA5"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.4</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14:paraId="46320E81"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100.0</w:t>
            </w:r>
          </w:p>
        </w:tc>
      </w:tr>
      <w:tr w:rsidR="00733EB0" w:rsidRPr="00733EB0" w14:paraId="1165A59C" w14:textId="77777777" w:rsidTr="001D0F9D">
        <w:trPr>
          <w:cantSplit/>
          <w:trHeight w:val="122"/>
        </w:trPr>
        <w:tc>
          <w:tcPr>
            <w:tcW w:w="819" w:type="dxa"/>
            <w:vMerge/>
            <w:tcBorders>
              <w:top w:val="single" w:sz="4" w:space="0" w:color="auto"/>
              <w:left w:val="single" w:sz="4" w:space="0" w:color="auto"/>
              <w:bottom w:val="single" w:sz="4" w:space="0" w:color="auto"/>
              <w:right w:val="single" w:sz="4" w:space="0" w:color="auto"/>
            </w:tcBorders>
            <w:shd w:val="clear" w:color="auto" w:fill="FFFFFF"/>
          </w:tcPr>
          <w:p w14:paraId="4046DF73"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9F72487"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Total</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14:paraId="19414283"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250</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14:paraId="77A14B9E"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100.0</w:t>
            </w:r>
          </w:p>
        </w:tc>
        <w:tc>
          <w:tcPr>
            <w:tcW w:w="1064" w:type="dxa"/>
            <w:tcBorders>
              <w:top w:val="single" w:sz="4" w:space="0" w:color="auto"/>
              <w:left w:val="single" w:sz="4" w:space="0" w:color="auto"/>
              <w:bottom w:val="single" w:sz="4" w:space="0" w:color="auto"/>
              <w:right w:val="single" w:sz="4" w:space="0" w:color="auto"/>
            </w:tcBorders>
            <w:shd w:val="clear" w:color="auto" w:fill="FFFFFF"/>
          </w:tcPr>
          <w:p w14:paraId="01DED6CD"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r w:rsidRPr="00733EB0">
              <w:rPr>
                <w:rFonts w:ascii="Times New Roman" w:hAnsi="Times New Roman" w:cs="Times New Roman"/>
                <w:sz w:val="24"/>
                <w:szCs w:val="24"/>
              </w:rPr>
              <w:t>100.0</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14:paraId="5CE32740" w14:textId="77777777" w:rsidR="00733EB0" w:rsidRPr="00733EB0" w:rsidRDefault="00733EB0" w:rsidP="00733EB0">
            <w:pPr>
              <w:tabs>
                <w:tab w:val="left" w:pos="304"/>
              </w:tabs>
              <w:autoSpaceDE w:val="0"/>
              <w:autoSpaceDN w:val="0"/>
              <w:adjustRightInd w:val="0"/>
              <w:spacing w:before="40" w:after="40" w:line="360" w:lineRule="auto"/>
              <w:jc w:val="center"/>
              <w:rPr>
                <w:rFonts w:ascii="Times New Roman" w:hAnsi="Times New Roman" w:cs="Times New Roman"/>
                <w:sz w:val="24"/>
                <w:szCs w:val="24"/>
              </w:rPr>
            </w:pPr>
          </w:p>
        </w:tc>
      </w:tr>
    </w:tbl>
    <w:p w14:paraId="0EF3CE9C" w14:textId="77777777" w:rsidR="00D13150" w:rsidRPr="00274D7D" w:rsidRDefault="00D13150" w:rsidP="00D13150">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De las personas encuestadas sobre que, si en su escuela, trabajo u hogar hacen algo para implementar hábitos saludables o la buena salud, el 50.8% menciona que Si, el 35.6% señala que No, y por último el 13.2% sugiere No estar enterado (a)</w:t>
      </w:r>
    </w:p>
    <w:p w14:paraId="1DE68717" w14:textId="713F903D" w:rsidR="00583ADD" w:rsidRDefault="00D13150" w:rsidP="00D13150">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Fuente: Elaboración propia.</w:t>
      </w:r>
    </w:p>
    <w:p w14:paraId="2E8D57E4" w14:textId="7F7196AC" w:rsidR="00F47BCB" w:rsidRDefault="00F47BCB" w:rsidP="00D13150">
      <w:pPr>
        <w:autoSpaceDE w:val="0"/>
        <w:autoSpaceDN w:val="0"/>
        <w:adjustRightInd w:val="0"/>
        <w:spacing w:before="40" w:after="40" w:line="360" w:lineRule="auto"/>
        <w:jc w:val="center"/>
        <w:rPr>
          <w:rFonts w:ascii="Times New Roman" w:hAnsi="Times New Roman" w:cs="Times New Roman"/>
          <w:sz w:val="24"/>
          <w:szCs w:val="24"/>
        </w:rPr>
      </w:pPr>
    </w:p>
    <w:p w14:paraId="52D3E036" w14:textId="77777777" w:rsidR="009E5996" w:rsidRDefault="009E5996" w:rsidP="00D13150">
      <w:pPr>
        <w:autoSpaceDE w:val="0"/>
        <w:autoSpaceDN w:val="0"/>
        <w:adjustRightInd w:val="0"/>
        <w:spacing w:before="40" w:after="40" w:line="360" w:lineRule="auto"/>
        <w:jc w:val="center"/>
        <w:rPr>
          <w:rFonts w:ascii="Times New Roman" w:hAnsi="Times New Roman" w:cs="Times New Roman"/>
          <w:sz w:val="24"/>
          <w:szCs w:val="24"/>
        </w:rPr>
      </w:pPr>
    </w:p>
    <w:p w14:paraId="5B719076" w14:textId="77777777" w:rsidR="009E5996" w:rsidRDefault="009E5996" w:rsidP="00D13150">
      <w:pPr>
        <w:autoSpaceDE w:val="0"/>
        <w:autoSpaceDN w:val="0"/>
        <w:adjustRightInd w:val="0"/>
        <w:spacing w:before="40" w:after="40" w:line="360" w:lineRule="auto"/>
        <w:jc w:val="center"/>
        <w:rPr>
          <w:rFonts w:ascii="Times New Roman" w:hAnsi="Times New Roman" w:cs="Times New Roman"/>
          <w:sz w:val="24"/>
          <w:szCs w:val="24"/>
        </w:rPr>
      </w:pPr>
    </w:p>
    <w:p w14:paraId="1A2D5F3A" w14:textId="77777777" w:rsidR="009E5996" w:rsidRDefault="009E5996" w:rsidP="00D13150">
      <w:pPr>
        <w:autoSpaceDE w:val="0"/>
        <w:autoSpaceDN w:val="0"/>
        <w:adjustRightInd w:val="0"/>
        <w:spacing w:before="40" w:after="40" w:line="360" w:lineRule="auto"/>
        <w:jc w:val="center"/>
        <w:rPr>
          <w:rFonts w:ascii="Times New Roman" w:hAnsi="Times New Roman" w:cs="Times New Roman"/>
          <w:sz w:val="24"/>
          <w:szCs w:val="24"/>
        </w:rPr>
      </w:pPr>
    </w:p>
    <w:p w14:paraId="50AA487D" w14:textId="77777777" w:rsidR="00DF0B35" w:rsidRDefault="00DF0B35" w:rsidP="00DF0B35">
      <w:pPr>
        <w:jc w:val="center"/>
        <w:rPr>
          <w:rFonts w:ascii="Times New Roman" w:hAnsi="Times New Roman" w:cs="Times New Roman"/>
          <w:sz w:val="24"/>
          <w:szCs w:val="24"/>
        </w:rPr>
      </w:pPr>
      <w:bookmarkStart w:id="30" w:name="_Hlk175901337"/>
      <w:r w:rsidRPr="00CC5574">
        <w:rPr>
          <w:rFonts w:ascii="Times New Roman" w:hAnsi="Times New Roman" w:cs="Times New Roman"/>
          <w:b/>
          <w:bCs/>
          <w:sz w:val="24"/>
          <w:szCs w:val="24"/>
        </w:rPr>
        <w:lastRenderedPageBreak/>
        <w:t>Tabla 13</w:t>
      </w:r>
      <w:r w:rsidRPr="00CC5574">
        <w:rPr>
          <w:rFonts w:ascii="Times New Roman" w:hAnsi="Times New Roman" w:cs="Times New Roman"/>
          <w:sz w:val="24"/>
          <w:szCs w:val="24"/>
        </w:rPr>
        <w:t>. Conocimiento del ranking que ocupa México en Obesidad en personas adultas</w:t>
      </w:r>
      <w:bookmarkEnd w:id="30"/>
    </w:p>
    <w:tbl>
      <w:tblPr>
        <w:tblW w:w="86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37"/>
        <w:gridCol w:w="1364"/>
        <w:gridCol w:w="1559"/>
        <w:gridCol w:w="1526"/>
        <w:gridCol w:w="1559"/>
        <w:gridCol w:w="1559"/>
      </w:tblGrid>
      <w:tr w:rsidR="0036777B" w:rsidRPr="0036777B" w14:paraId="65ED1D17" w14:textId="77777777" w:rsidTr="001D0F9D">
        <w:trPr>
          <w:cantSplit/>
        </w:trPr>
        <w:tc>
          <w:tcPr>
            <w:tcW w:w="22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6E41CCB"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Sr</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783146F3"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Frecuencia</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bottom"/>
          </w:tcPr>
          <w:p w14:paraId="157BC2C1"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Porcentaje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7EB1DEF"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Porcentaje válido</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21E84007"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Porcentaje acumulado</w:t>
            </w:r>
          </w:p>
        </w:tc>
      </w:tr>
      <w:tr w:rsidR="0036777B" w:rsidRPr="0036777B" w14:paraId="6CA4CEFA" w14:textId="77777777" w:rsidTr="001D0F9D">
        <w:trPr>
          <w:cantSplit/>
        </w:trPr>
        <w:tc>
          <w:tcPr>
            <w:tcW w:w="983" w:type="dxa"/>
            <w:vMerge w:val="restart"/>
            <w:tcBorders>
              <w:top w:val="single" w:sz="4" w:space="0" w:color="auto"/>
              <w:left w:val="single" w:sz="4" w:space="0" w:color="auto"/>
              <w:bottom w:val="single" w:sz="4" w:space="0" w:color="auto"/>
              <w:right w:val="single" w:sz="4" w:space="0" w:color="auto"/>
            </w:tcBorders>
            <w:shd w:val="clear" w:color="auto" w:fill="FFFFFF"/>
          </w:tcPr>
          <w:p w14:paraId="5481DF4F"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Válido</w:t>
            </w:r>
          </w:p>
        </w:tc>
        <w:tc>
          <w:tcPr>
            <w:tcW w:w="1293" w:type="dxa"/>
            <w:tcBorders>
              <w:top w:val="single" w:sz="4" w:space="0" w:color="auto"/>
              <w:left w:val="single" w:sz="4" w:space="0" w:color="auto"/>
              <w:bottom w:val="single" w:sz="4" w:space="0" w:color="auto"/>
              <w:right w:val="single" w:sz="4" w:space="0" w:color="auto"/>
            </w:tcBorders>
            <w:shd w:val="clear" w:color="auto" w:fill="FFFFFF"/>
          </w:tcPr>
          <w:p w14:paraId="1560BF61"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2do lugar</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B9AB25F"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43</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38B9C0F3"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17.2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92C0D55"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17.2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A0854AA"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17.2</w:t>
            </w:r>
          </w:p>
        </w:tc>
      </w:tr>
      <w:tr w:rsidR="0036777B" w:rsidRPr="0036777B" w14:paraId="7FD9A8B4" w14:textId="77777777" w:rsidTr="001D0F9D">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09A54921"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FFFFFF"/>
          </w:tcPr>
          <w:p w14:paraId="24F337A7"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5to lugar</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1AAD225"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24</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314C8C11"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9.6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0A62B9C"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9.6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1E3EBCB"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26.8</w:t>
            </w:r>
          </w:p>
        </w:tc>
      </w:tr>
      <w:tr w:rsidR="0036777B" w:rsidRPr="0036777B" w14:paraId="3A596163" w14:textId="77777777" w:rsidTr="001D0F9D">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5C29F90D"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FFFFFF"/>
          </w:tcPr>
          <w:p w14:paraId="514444B5"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No lo sé</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30CBD8E"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183</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AD0B658"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73.2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3F02BEF"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73.2</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FD21AC1"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100.0</w:t>
            </w:r>
          </w:p>
        </w:tc>
      </w:tr>
      <w:tr w:rsidR="0036777B" w:rsidRPr="0036777B" w14:paraId="5E629AE5" w14:textId="77777777" w:rsidTr="001D0F9D">
        <w:trPr>
          <w:cantSplit/>
        </w:trPr>
        <w:tc>
          <w:tcPr>
            <w:tcW w:w="983" w:type="dxa"/>
            <w:vMerge/>
            <w:tcBorders>
              <w:top w:val="single" w:sz="4" w:space="0" w:color="auto"/>
              <w:left w:val="single" w:sz="4" w:space="0" w:color="auto"/>
              <w:bottom w:val="single" w:sz="4" w:space="0" w:color="auto"/>
              <w:right w:val="single" w:sz="4" w:space="0" w:color="auto"/>
            </w:tcBorders>
            <w:shd w:val="clear" w:color="auto" w:fill="FFFFFF"/>
          </w:tcPr>
          <w:p w14:paraId="11F9F5CC"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p>
        </w:tc>
        <w:tc>
          <w:tcPr>
            <w:tcW w:w="1293" w:type="dxa"/>
            <w:tcBorders>
              <w:top w:val="single" w:sz="4" w:space="0" w:color="auto"/>
              <w:left w:val="single" w:sz="4" w:space="0" w:color="auto"/>
              <w:bottom w:val="single" w:sz="4" w:space="0" w:color="auto"/>
              <w:right w:val="single" w:sz="4" w:space="0" w:color="auto"/>
            </w:tcBorders>
            <w:shd w:val="clear" w:color="auto" w:fill="FFFFFF"/>
          </w:tcPr>
          <w:p w14:paraId="3D575CFD"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B97337F"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250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29F63F4"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7CA7928"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r w:rsidRPr="0036777B">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3D96D47D" w14:textId="77777777" w:rsidR="0036777B" w:rsidRPr="0036777B" w:rsidRDefault="0036777B" w:rsidP="0036777B">
            <w:pPr>
              <w:autoSpaceDE w:val="0"/>
              <w:autoSpaceDN w:val="0"/>
              <w:adjustRightInd w:val="0"/>
              <w:spacing w:before="40" w:after="40" w:line="360" w:lineRule="auto"/>
              <w:jc w:val="center"/>
              <w:rPr>
                <w:rFonts w:ascii="Times New Roman" w:hAnsi="Times New Roman" w:cs="Times New Roman"/>
                <w:sz w:val="24"/>
                <w:szCs w:val="24"/>
              </w:rPr>
            </w:pPr>
          </w:p>
        </w:tc>
      </w:tr>
    </w:tbl>
    <w:p w14:paraId="510B9F84" w14:textId="1B9F68C7" w:rsidR="00FE0CE8" w:rsidRPr="00FC1D58"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FC1D58">
        <w:rPr>
          <w:rFonts w:ascii="Times New Roman" w:hAnsi="Times New Roman" w:cs="Times New Roman"/>
          <w:sz w:val="24"/>
          <w:szCs w:val="24"/>
        </w:rPr>
        <w:t>De las personas encuestadas, cuando se les cuestionó acerca de que si conoce qué lugar ocupa México a nivel mundial en Obesidad en adultos (a) el 17% señala que el Segundo lugar, el 9.6% sugiere que el quinto lugar, y por último el</w:t>
      </w:r>
      <w:r w:rsidR="003C3CB8" w:rsidRPr="00FC1D58">
        <w:rPr>
          <w:rFonts w:ascii="Times New Roman" w:hAnsi="Times New Roman" w:cs="Times New Roman"/>
          <w:sz w:val="24"/>
          <w:szCs w:val="24"/>
        </w:rPr>
        <w:t xml:space="preserve"> </w:t>
      </w:r>
      <w:r w:rsidRPr="00FC1D58">
        <w:rPr>
          <w:rFonts w:ascii="Times New Roman" w:hAnsi="Times New Roman" w:cs="Times New Roman"/>
          <w:sz w:val="24"/>
          <w:szCs w:val="24"/>
        </w:rPr>
        <w:t xml:space="preserve">73.2% menciona que No lo sabe. </w:t>
      </w:r>
    </w:p>
    <w:p w14:paraId="45F37C2B" w14:textId="3284EB78" w:rsidR="00FE0CE8"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FC1D58">
        <w:rPr>
          <w:rFonts w:ascii="Times New Roman" w:hAnsi="Times New Roman" w:cs="Times New Roman"/>
          <w:sz w:val="24"/>
          <w:szCs w:val="24"/>
        </w:rPr>
        <w:t>Fuente: Elaboración propia.</w:t>
      </w:r>
    </w:p>
    <w:p w14:paraId="4C23B33E" w14:textId="77777777" w:rsidR="00A52A8B" w:rsidRDefault="00A52A8B" w:rsidP="00410C79">
      <w:pPr>
        <w:jc w:val="center"/>
        <w:rPr>
          <w:rFonts w:ascii="Times New Roman" w:hAnsi="Times New Roman" w:cs="Times New Roman"/>
          <w:b/>
          <w:bCs/>
          <w:sz w:val="24"/>
          <w:szCs w:val="24"/>
        </w:rPr>
      </w:pPr>
      <w:bookmarkStart w:id="31" w:name="_Hlk175904815"/>
    </w:p>
    <w:p w14:paraId="304A1C02" w14:textId="63DA6363" w:rsidR="00410C79" w:rsidRPr="00410C79" w:rsidRDefault="00410C79" w:rsidP="00410C79">
      <w:pPr>
        <w:jc w:val="center"/>
      </w:pPr>
      <w:r w:rsidRPr="00274D7D">
        <w:rPr>
          <w:rFonts w:ascii="Times New Roman" w:hAnsi="Times New Roman" w:cs="Times New Roman"/>
          <w:b/>
          <w:bCs/>
          <w:sz w:val="24"/>
          <w:szCs w:val="24"/>
        </w:rPr>
        <w:t>Tabla 14</w:t>
      </w:r>
      <w:r w:rsidRPr="00274D7D">
        <w:rPr>
          <w:rFonts w:ascii="Times New Roman" w:hAnsi="Times New Roman" w:cs="Times New Roman"/>
          <w:sz w:val="24"/>
          <w:szCs w:val="24"/>
        </w:rPr>
        <w:t>. Cambios de hábitos alimenticios después de la pandemia global SARS- COVID 19</w:t>
      </w:r>
      <w:bookmarkEnd w:id="31"/>
    </w:p>
    <w:tbl>
      <w:tblPr>
        <w:tblW w:w="768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4"/>
        <w:gridCol w:w="815"/>
        <w:gridCol w:w="1478"/>
        <w:gridCol w:w="1447"/>
        <w:gridCol w:w="1478"/>
        <w:gridCol w:w="1478"/>
      </w:tblGrid>
      <w:tr w:rsidR="00FE0CE8" w:rsidRPr="00274D7D" w14:paraId="1D3FD138" w14:textId="77777777" w:rsidTr="00410C79">
        <w:trPr>
          <w:cantSplit/>
        </w:trPr>
        <w:tc>
          <w:tcPr>
            <w:tcW w:w="179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FF8AD3"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bookmarkStart w:id="32" w:name="_Hlk175904840"/>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47DC08E"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Frecuencia</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bottom"/>
          </w:tcPr>
          <w:p w14:paraId="2750E3D3"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6540E02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válido</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04E340F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acumulado</w:t>
            </w:r>
          </w:p>
        </w:tc>
      </w:tr>
      <w:tr w:rsidR="00FE0CE8" w:rsidRPr="00274D7D" w14:paraId="6CED57BD" w14:textId="77777777" w:rsidTr="00410C79">
        <w:trPr>
          <w:cantSplit/>
        </w:trPr>
        <w:tc>
          <w:tcPr>
            <w:tcW w:w="984" w:type="dxa"/>
            <w:vMerge w:val="restart"/>
            <w:tcBorders>
              <w:top w:val="single" w:sz="4" w:space="0" w:color="auto"/>
              <w:left w:val="single" w:sz="4" w:space="0" w:color="auto"/>
              <w:bottom w:val="single" w:sz="4" w:space="0" w:color="auto"/>
              <w:right w:val="single" w:sz="4" w:space="0" w:color="auto"/>
            </w:tcBorders>
            <w:shd w:val="clear" w:color="auto" w:fill="FFFFFF"/>
          </w:tcPr>
          <w:p w14:paraId="344A1F7F"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Válido</w:t>
            </w:r>
          </w:p>
        </w:tc>
        <w:tc>
          <w:tcPr>
            <w:tcW w:w="815" w:type="dxa"/>
            <w:tcBorders>
              <w:top w:val="single" w:sz="4" w:space="0" w:color="auto"/>
              <w:left w:val="single" w:sz="4" w:space="0" w:color="auto"/>
              <w:bottom w:val="single" w:sz="4" w:space="0" w:color="auto"/>
              <w:right w:val="single" w:sz="4" w:space="0" w:color="auto"/>
            </w:tcBorders>
            <w:shd w:val="clear" w:color="auto" w:fill="FFFFFF"/>
          </w:tcPr>
          <w:p w14:paraId="1AA70FEC"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Sí</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61AA0D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126</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698EBE4"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50.4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039E3B82"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50.4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85DAE1C"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50.4</w:t>
            </w:r>
          </w:p>
        </w:tc>
      </w:tr>
      <w:tr w:rsidR="00FE0CE8" w:rsidRPr="00274D7D" w14:paraId="0507685B" w14:textId="77777777" w:rsidTr="00410C79">
        <w:trPr>
          <w:cantSplit/>
        </w:trPr>
        <w:tc>
          <w:tcPr>
            <w:tcW w:w="984" w:type="dxa"/>
            <w:vMerge/>
            <w:tcBorders>
              <w:top w:val="single" w:sz="4" w:space="0" w:color="auto"/>
              <w:left w:val="single" w:sz="4" w:space="0" w:color="auto"/>
              <w:bottom w:val="single" w:sz="4" w:space="0" w:color="auto"/>
              <w:right w:val="single" w:sz="4" w:space="0" w:color="auto"/>
            </w:tcBorders>
            <w:shd w:val="clear" w:color="auto" w:fill="FFFFFF"/>
          </w:tcPr>
          <w:p w14:paraId="684BD94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14:paraId="40DA8C8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No</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B4DB87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124</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0FAA6129"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49.6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65E10A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49.6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1B19755"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r>
      <w:tr w:rsidR="00FE0CE8" w:rsidRPr="00274D7D" w14:paraId="1989ADE5" w14:textId="77777777" w:rsidTr="00410C79">
        <w:trPr>
          <w:cantSplit/>
        </w:trPr>
        <w:tc>
          <w:tcPr>
            <w:tcW w:w="984" w:type="dxa"/>
            <w:vMerge/>
            <w:tcBorders>
              <w:top w:val="single" w:sz="4" w:space="0" w:color="auto"/>
              <w:left w:val="single" w:sz="4" w:space="0" w:color="auto"/>
              <w:bottom w:val="single" w:sz="4" w:space="0" w:color="auto"/>
              <w:right w:val="single" w:sz="4" w:space="0" w:color="auto"/>
            </w:tcBorders>
            <w:shd w:val="clear" w:color="auto" w:fill="FFFFFF"/>
          </w:tcPr>
          <w:p w14:paraId="083B21AF"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shd w:val="clear" w:color="auto" w:fill="FFFFFF"/>
          </w:tcPr>
          <w:p w14:paraId="5F87FA02"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E8F0AD8"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250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0A004C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5E4B132"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516E8FA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r>
    </w:tbl>
    <w:p w14:paraId="51E0F4D2" w14:textId="77777777" w:rsidR="00FE0CE8" w:rsidRPr="00274D7D"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Del personal encuestado cuando se les preguntó acerca de qué si han cambiado sus hábitos alimenticios después de la pandemia de la SARS-COVID 19, el 50.4% mencionó que Si, el 49.6% señaló que No.</w:t>
      </w:r>
    </w:p>
    <w:p w14:paraId="3E1CF2D5" w14:textId="77777777" w:rsidR="00FE0CE8"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Fuente: Elaboración propia.</w:t>
      </w:r>
    </w:p>
    <w:p w14:paraId="6D74A801"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64AD0145"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6A1B6D67"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5A039212"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6158F782"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26B23D15" w14:textId="77777777" w:rsidR="009E5996"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p w14:paraId="2A038AD3" w14:textId="77777777" w:rsidR="009E5996" w:rsidRPr="00274D7D" w:rsidRDefault="009E5996" w:rsidP="00FE0CE8">
      <w:pPr>
        <w:autoSpaceDE w:val="0"/>
        <w:autoSpaceDN w:val="0"/>
        <w:adjustRightInd w:val="0"/>
        <w:spacing w:before="40" w:after="40" w:line="360" w:lineRule="auto"/>
        <w:jc w:val="center"/>
        <w:rPr>
          <w:rFonts w:ascii="Times New Roman" w:hAnsi="Times New Roman" w:cs="Times New Roman"/>
          <w:sz w:val="24"/>
          <w:szCs w:val="24"/>
        </w:rPr>
      </w:pPr>
    </w:p>
    <w:bookmarkEnd w:id="32"/>
    <w:p w14:paraId="779CA759" w14:textId="77777777" w:rsidR="00FE0CE8" w:rsidRPr="00274D7D"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b/>
          <w:bCs/>
          <w:sz w:val="24"/>
          <w:szCs w:val="24"/>
        </w:rPr>
        <w:lastRenderedPageBreak/>
        <w:t>Tabla 15</w:t>
      </w:r>
      <w:r w:rsidRPr="00274D7D">
        <w:rPr>
          <w:rFonts w:ascii="Times New Roman" w:hAnsi="Times New Roman" w:cs="Times New Roman"/>
          <w:sz w:val="24"/>
          <w:szCs w:val="24"/>
        </w:rPr>
        <w:t>. Tipo de alimentos que consume después de cambiar sus hábitos alimenticios</w:t>
      </w:r>
    </w:p>
    <w:tbl>
      <w:tblPr>
        <w:tblW w:w="9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7"/>
        <w:gridCol w:w="2462"/>
        <w:gridCol w:w="1478"/>
        <w:gridCol w:w="1447"/>
        <w:gridCol w:w="1478"/>
        <w:gridCol w:w="1478"/>
      </w:tblGrid>
      <w:tr w:rsidR="00FE0CE8" w:rsidRPr="00274D7D" w14:paraId="5BB3ABDD" w14:textId="77777777" w:rsidTr="00D72A99">
        <w:trPr>
          <w:cantSplit/>
        </w:trPr>
        <w:tc>
          <w:tcPr>
            <w:tcW w:w="373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FCCF698"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051D096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Frecuencia</w:t>
            </w:r>
          </w:p>
        </w:tc>
        <w:tc>
          <w:tcPr>
            <w:tcW w:w="1447" w:type="dxa"/>
            <w:tcBorders>
              <w:top w:val="single" w:sz="4" w:space="0" w:color="auto"/>
              <w:left w:val="single" w:sz="4" w:space="0" w:color="auto"/>
              <w:bottom w:val="single" w:sz="4" w:space="0" w:color="auto"/>
              <w:right w:val="single" w:sz="4" w:space="0" w:color="auto"/>
            </w:tcBorders>
            <w:shd w:val="clear" w:color="auto" w:fill="FFFFFF"/>
            <w:vAlign w:val="bottom"/>
          </w:tcPr>
          <w:p w14:paraId="45FE624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B0CF790"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válido</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bottom"/>
          </w:tcPr>
          <w:p w14:paraId="4B822AE0"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Porcentaje acumulado</w:t>
            </w:r>
          </w:p>
        </w:tc>
      </w:tr>
      <w:tr w:rsidR="00FE0CE8" w:rsidRPr="00274D7D" w14:paraId="7587334C" w14:textId="77777777" w:rsidTr="00D72A99">
        <w:trPr>
          <w:cantSplit/>
        </w:trPr>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cPr>
          <w:p w14:paraId="16D52AFC"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Válido</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0ADEB60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Come más fruta y verdura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CF9F20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75</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3BC6B4F5"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30.0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119009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51.7</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7391FD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51.7</w:t>
            </w:r>
          </w:p>
        </w:tc>
      </w:tr>
      <w:tr w:rsidR="00FE0CE8" w:rsidRPr="00274D7D" w14:paraId="0C6F3596" w14:textId="77777777" w:rsidTr="00D72A99">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5EC7F3A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37DB300D"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Come más comida chatarra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ECF292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40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C6AB37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16.0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4744854"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27.6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3C07A5C4"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79.3</w:t>
            </w:r>
          </w:p>
        </w:tc>
      </w:tr>
      <w:tr w:rsidR="00FE0CE8" w:rsidRPr="00274D7D" w14:paraId="1CF60B8B" w14:textId="77777777" w:rsidTr="00D72A99">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216765C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16B761AD"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Lo desconoce</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142AE50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19</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4CA19D8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F2434C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13.1</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B09AB1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92.4</w:t>
            </w:r>
          </w:p>
        </w:tc>
      </w:tr>
      <w:tr w:rsidR="00FE0CE8" w:rsidRPr="00274D7D" w14:paraId="082FEDF4" w14:textId="77777777" w:rsidTr="00D72A99">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26259A15"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0B94CF28"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Todas las anteriores</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66DBD57F"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11</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1A9A4A2C"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4.4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2C1C3614"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7.6</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51536AAA"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r>
      <w:tr w:rsidR="00FE0CE8" w:rsidRPr="00274D7D" w14:paraId="6479C22B" w14:textId="77777777" w:rsidTr="00D72A99">
        <w:trPr>
          <w:cantSplit/>
        </w:trPr>
        <w:tc>
          <w:tcPr>
            <w:tcW w:w="1277" w:type="dxa"/>
            <w:vMerge/>
            <w:tcBorders>
              <w:top w:val="single" w:sz="4" w:space="0" w:color="auto"/>
              <w:left w:val="single" w:sz="4" w:space="0" w:color="auto"/>
              <w:bottom w:val="single" w:sz="4" w:space="0" w:color="auto"/>
              <w:right w:val="single" w:sz="4" w:space="0" w:color="auto"/>
            </w:tcBorders>
            <w:shd w:val="clear" w:color="auto" w:fill="FFFFFF"/>
          </w:tcPr>
          <w:p w14:paraId="31C85639"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6DA0A57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6F8C17D"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145</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023AA9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58.0</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0354E01E"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A269046"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r>
      <w:tr w:rsidR="00FE0CE8" w:rsidRPr="00274D7D" w14:paraId="2EE71FE1" w14:textId="77777777" w:rsidTr="00D72A99">
        <w:trPr>
          <w:cantSplit/>
        </w:trPr>
        <w:tc>
          <w:tcPr>
            <w:tcW w:w="1277" w:type="dxa"/>
            <w:tcBorders>
              <w:top w:val="single" w:sz="4" w:space="0" w:color="auto"/>
              <w:left w:val="single" w:sz="4" w:space="0" w:color="auto"/>
              <w:bottom w:val="single" w:sz="4" w:space="0" w:color="auto"/>
              <w:right w:val="single" w:sz="4" w:space="0" w:color="auto"/>
            </w:tcBorders>
            <w:shd w:val="clear" w:color="auto" w:fill="FFFFFF"/>
          </w:tcPr>
          <w:p w14:paraId="2E1ADC5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Perdidos</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14:paraId="5782CA18"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Sistema</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4F8FDD2D"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105</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5D24D4BF"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42.0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9029593"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233121B7"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r>
      <w:tr w:rsidR="00FE0CE8" w:rsidRPr="00274D7D" w14:paraId="7DA49C3B" w14:textId="77777777" w:rsidTr="00D72A99">
        <w:trPr>
          <w:cantSplit/>
        </w:trPr>
        <w:tc>
          <w:tcPr>
            <w:tcW w:w="3739" w:type="dxa"/>
            <w:gridSpan w:val="2"/>
            <w:tcBorders>
              <w:top w:val="single" w:sz="4" w:space="0" w:color="auto"/>
              <w:left w:val="single" w:sz="4" w:space="0" w:color="auto"/>
              <w:bottom w:val="single" w:sz="4" w:space="0" w:color="auto"/>
              <w:right w:val="single" w:sz="4" w:space="0" w:color="auto"/>
            </w:tcBorders>
            <w:shd w:val="clear" w:color="auto" w:fill="FFFFFF"/>
          </w:tcPr>
          <w:p w14:paraId="73BECFA1"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Total</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14:paraId="7A304BF8"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250</w:t>
            </w:r>
          </w:p>
        </w:tc>
        <w:tc>
          <w:tcPr>
            <w:tcW w:w="1447" w:type="dxa"/>
            <w:tcBorders>
              <w:top w:val="single" w:sz="4" w:space="0" w:color="auto"/>
              <w:left w:val="single" w:sz="4" w:space="0" w:color="auto"/>
              <w:bottom w:val="single" w:sz="4" w:space="0" w:color="auto"/>
              <w:right w:val="single" w:sz="4" w:space="0" w:color="auto"/>
            </w:tcBorders>
            <w:shd w:val="clear" w:color="auto" w:fill="FFFFFF"/>
          </w:tcPr>
          <w:p w14:paraId="29DF6C4B"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100.0</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7B4A552E"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14:paraId="6DB2C10A" w14:textId="77777777" w:rsidR="00FE0CE8" w:rsidRPr="00274D7D" w:rsidRDefault="00FE0CE8" w:rsidP="0050363A">
            <w:pPr>
              <w:autoSpaceDE w:val="0"/>
              <w:autoSpaceDN w:val="0"/>
              <w:adjustRightInd w:val="0"/>
              <w:spacing w:before="40" w:after="40" w:line="360" w:lineRule="auto"/>
              <w:jc w:val="center"/>
              <w:rPr>
                <w:rFonts w:ascii="Times New Roman" w:hAnsi="Times New Roman" w:cs="Times New Roman"/>
                <w:sz w:val="24"/>
                <w:szCs w:val="24"/>
              </w:rPr>
            </w:pPr>
          </w:p>
        </w:tc>
      </w:tr>
    </w:tbl>
    <w:p w14:paraId="2F0A9086" w14:textId="77777777" w:rsidR="00FE0CE8" w:rsidRPr="00274D7D"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Entre las personas encuestadas que indicaron haber cambiado sus hábitos alimenticios después de la pandemia de SARS-CoV-2, el 51.7% reportó consumir más frutas y verduras, el 27.6% indicó que ha aumentado su consumo de comida chatarra, el 13.1% expresó no saber si ha cambiado sus hábitos y el 7.6% señaló que ha adoptado todas las opciones mencionadas. </w:t>
      </w:r>
    </w:p>
    <w:p w14:paraId="43573FB8" w14:textId="77777777" w:rsidR="00FE0CE8" w:rsidRPr="00274D7D"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r w:rsidRPr="00274D7D">
        <w:rPr>
          <w:rFonts w:ascii="Times New Roman" w:hAnsi="Times New Roman" w:cs="Times New Roman"/>
          <w:sz w:val="24"/>
          <w:szCs w:val="24"/>
        </w:rPr>
        <w:t xml:space="preserve">Fuente: Elaboración propia. </w:t>
      </w:r>
    </w:p>
    <w:p w14:paraId="053443EC" w14:textId="77777777" w:rsidR="00FE0CE8" w:rsidRPr="00274D7D" w:rsidRDefault="00FE0CE8" w:rsidP="00FE0CE8">
      <w:pPr>
        <w:autoSpaceDE w:val="0"/>
        <w:autoSpaceDN w:val="0"/>
        <w:adjustRightInd w:val="0"/>
        <w:spacing w:before="40" w:after="40" w:line="360" w:lineRule="auto"/>
        <w:jc w:val="center"/>
        <w:rPr>
          <w:rFonts w:ascii="Times New Roman" w:hAnsi="Times New Roman" w:cs="Times New Roman"/>
          <w:sz w:val="24"/>
          <w:szCs w:val="24"/>
        </w:rPr>
      </w:pPr>
    </w:p>
    <w:p w14:paraId="2C3D5F31" w14:textId="2DB89F49" w:rsidR="009B2D15" w:rsidRPr="00D72A99" w:rsidRDefault="009B2D15" w:rsidP="00AE07B3">
      <w:pPr>
        <w:jc w:val="center"/>
      </w:pPr>
      <w:r w:rsidRPr="000A5D99">
        <w:rPr>
          <w:rFonts w:ascii="Times New Roman" w:hAnsi="Times New Roman" w:cs="Times New Roman"/>
          <w:b/>
          <w:sz w:val="32"/>
          <w:szCs w:val="32"/>
        </w:rPr>
        <w:t>Discusión</w:t>
      </w:r>
    </w:p>
    <w:p w14:paraId="4979A461" w14:textId="77777777" w:rsidR="009B2D15" w:rsidRPr="00615AA0" w:rsidRDefault="009B2D15" w:rsidP="009B2D15">
      <w:pPr>
        <w:autoSpaceDE w:val="0"/>
        <w:autoSpaceDN w:val="0"/>
        <w:adjustRightInd w:val="0"/>
        <w:spacing w:after="0" w:line="360" w:lineRule="auto"/>
        <w:ind w:firstLine="708"/>
        <w:jc w:val="both"/>
        <w:rPr>
          <w:rFonts w:ascii="Times New Roman" w:hAnsi="Times New Roman" w:cs="Times New Roman"/>
          <w:sz w:val="24"/>
          <w:szCs w:val="24"/>
        </w:rPr>
      </w:pPr>
      <w:r w:rsidRPr="000A5D99">
        <w:rPr>
          <w:rFonts w:ascii="Times New Roman" w:hAnsi="Times New Roman" w:cs="Times New Roman"/>
          <w:sz w:val="24"/>
          <w:szCs w:val="24"/>
        </w:rPr>
        <w:t>Romero-Juárez y Arellano-Gálvez (2020),</w:t>
      </w:r>
      <w:r>
        <w:rPr>
          <w:rFonts w:ascii="Times New Roman" w:hAnsi="Times New Roman" w:cs="Times New Roman"/>
          <w:sz w:val="24"/>
          <w:szCs w:val="24"/>
        </w:rPr>
        <w:t xml:space="preserve"> </w:t>
      </w:r>
      <w:r w:rsidRPr="000A5D99">
        <w:rPr>
          <w:rFonts w:ascii="Times New Roman" w:hAnsi="Times New Roman" w:cs="Times New Roman"/>
          <w:sz w:val="24"/>
          <w:szCs w:val="24"/>
        </w:rPr>
        <w:t>mencionan en su investigación sobre las Representaciones sociales de la Obesidad, la Alimentación y el Ejercicio entre personas con obesidad en la Ciudad de México,</w:t>
      </w:r>
      <w:r>
        <w:rPr>
          <w:rFonts w:ascii="Times New Roman" w:hAnsi="Times New Roman" w:cs="Times New Roman"/>
          <w:sz w:val="24"/>
          <w:szCs w:val="24"/>
        </w:rPr>
        <w:t xml:space="preserve"> </w:t>
      </w:r>
      <w:r w:rsidRPr="000A5D99">
        <w:rPr>
          <w:rFonts w:ascii="Times New Roman" w:hAnsi="Times New Roman" w:cs="Times New Roman"/>
          <w:sz w:val="24"/>
          <w:szCs w:val="24"/>
        </w:rPr>
        <w:t>que para los participantes, la obesidad representa un restrictivo para entablar relaciones personales, sociales y laborales, aunque, ellos mismos reproducen en sus discursos esta marginación de la sociedad por la obesidad, lo que se recrudece para las mujeres por los estándares de belleza y su relación con la salud. El conocimiento que tienen sobre los alimentos que engordan y los que no engordan, son por el discurso médico y los mensajes de promoción a la salud</w:t>
      </w:r>
      <w:r>
        <w:rPr>
          <w:rFonts w:ascii="Times New Roman" w:hAnsi="Times New Roman" w:cs="Times New Roman"/>
          <w:sz w:val="24"/>
          <w:szCs w:val="24"/>
        </w:rPr>
        <w:t>;</w:t>
      </w:r>
      <w:r w:rsidRPr="000A5D99">
        <w:rPr>
          <w:rFonts w:ascii="Times New Roman" w:hAnsi="Times New Roman" w:cs="Times New Roman"/>
          <w:sz w:val="24"/>
          <w:szCs w:val="24"/>
        </w:rPr>
        <w:t xml:space="preserve"> sin embargo, no se traduce en un cambio a nivel de las prácticas alimentarias cotidianas.</w:t>
      </w:r>
      <w:r w:rsidRPr="000A5D99">
        <w:rPr>
          <w:rFonts w:ascii="Times New Roman" w:hAnsi="Times New Roman" w:cs="Times New Roman"/>
        </w:rPr>
        <w:t xml:space="preserve"> </w:t>
      </w:r>
      <w:r w:rsidRPr="00615AA0">
        <w:rPr>
          <w:rFonts w:ascii="Times New Roman" w:hAnsi="Times New Roman" w:cs="Times New Roman"/>
          <w:sz w:val="24"/>
          <w:szCs w:val="24"/>
        </w:rPr>
        <w:t xml:space="preserve">En cuanto al conjunto de métodos de </w:t>
      </w:r>
      <w:r w:rsidRPr="00615AA0">
        <w:rPr>
          <w:rFonts w:ascii="Times New Roman" w:hAnsi="Times New Roman" w:cs="Times New Roman"/>
          <w:sz w:val="24"/>
          <w:szCs w:val="24"/>
        </w:rPr>
        <w:lastRenderedPageBreak/>
        <w:t>investigación: se partió de una metodología cualitativa. Se eligió la entrevista en profundidad como técnica para la obtención de datos</w:t>
      </w:r>
      <w:r>
        <w:rPr>
          <w:rFonts w:ascii="Times New Roman" w:hAnsi="Times New Roman" w:cs="Times New Roman"/>
          <w:sz w:val="24"/>
          <w:szCs w:val="24"/>
        </w:rPr>
        <w:t>.</w:t>
      </w:r>
    </w:p>
    <w:p w14:paraId="247BA83C" w14:textId="77777777" w:rsidR="002D3847" w:rsidRPr="003A4812" w:rsidRDefault="002D3847" w:rsidP="002D3847">
      <w:pPr>
        <w:autoSpaceDE w:val="0"/>
        <w:autoSpaceDN w:val="0"/>
        <w:adjustRightInd w:val="0"/>
        <w:spacing w:after="0" w:line="360" w:lineRule="auto"/>
        <w:ind w:firstLine="708"/>
        <w:jc w:val="both"/>
        <w:rPr>
          <w:rFonts w:ascii="Times New Roman" w:hAnsi="Times New Roman" w:cs="Times New Roman"/>
          <w:sz w:val="24"/>
          <w:szCs w:val="24"/>
        </w:rPr>
      </w:pPr>
      <w:bookmarkStart w:id="33" w:name="_Hlk175896415"/>
      <w:r w:rsidRPr="003A4812">
        <w:rPr>
          <w:rFonts w:ascii="Times New Roman" w:hAnsi="Times New Roman" w:cs="Times New Roman"/>
          <w:sz w:val="24"/>
          <w:szCs w:val="24"/>
        </w:rPr>
        <w:t xml:space="preserve">Théodore et </w:t>
      </w:r>
      <w:proofErr w:type="spellStart"/>
      <w:r w:rsidRPr="003A4812">
        <w:rPr>
          <w:rFonts w:ascii="Times New Roman" w:hAnsi="Times New Roman" w:cs="Times New Roman"/>
          <w:sz w:val="24"/>
          <w:szCs w:val="24"/>
        </w:rPr>
        <w:t>ál</w:t>
      </w:r>
      <w:proofErr w:type="spellEnd"/>
      <w:r w:rsidRPr="003A4812">
        <w:rPr>
          <w:rFonts w:ascii="Times New Roman" w:hAnsi="Times New Roman" w:cs="Times New Roman"/>
          <w:sz w:val="24"/>
          <w:szCs w:val="24"/>
        </w:rPr>
        <w:t xml:space="preserve"> (2011), señalan en su artículo sobre las Representaciones sociales relacionadas con la alimentación escolar: el caso de las escuelas públicas de la Ciudad de México, que el país está pasando por una epidemia de sobrepeso/obesidad sin igual, especialmente entre los niños. Mencionan que el objetivo de este trabajo fue reconocer las principales representaciones sociales relacionadas con la alimentación en la escuela, que tienen los discursos de los diferentes actores escolares. Se realizaron 20 entrevistas con actores escolares y 10 grupos de discusión con niños y niñas de 12 escuelas. Se identificaron tres principales ideas, representaciones en las que estructuran su relación con la alimentación en la escuela 1) comida "chatarra" versus comida casera; 2) valoración de la fruta desde diferentes perspectivas; 3) función placentera de la comida escolar. El estudio permitió asemejar algunos elementos que constituyen  la relación de los diferentes actores escolares con la alimentación escolar y que se relacionan con 1) presencia en los discursos de ideas y conocimientos sobre la alimentación, a veces opuestos y generados por diferentes campos de saberes, que muestran el carácter dinámico y complejo del hecho alimentario; 2) interiorización por parte de los niños de un sistema de jerarquización de los alimentos; 3) carácter identitario de la alimentación.</w:t>
      </w:r>
    </w:p>
    <w:p w14:paraId="3F0F211C" w14:textId="550D5641" w:rsidR="00512366" w:rsidRDefault="002D3847" w:rsidP="002D3847">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3A4812">
        <w:rPr>
          <w:rFonts w:ascii="Times New Roman" w:hAnsi="Times New Roman" w:cs="Times New Roman"/>
          <w:sz w:val="24"/>
          <w:szCs w:val="24"/>
        </w:rPr>
        <w:t>Andreatta</w:t>
      </w:r>
      <w:proofErr w:type="spellEnd"/>
      <w:r w:rsidRPr="003A4812">
        <w:rPr>
          <w:rFonts w:ascii="Times New Roman" w:hAnsi="Times New Roman" w:cs="Times New Roman"/>
          <w:sz w:val="24"/>
          <w:szCs w:val="24"/>
        </w:rPr>
        <w:t xml:space="preserve"> (2013). En este artículo se analizaron investigaciones actuales sobre las representaciones sociales de la alimentación y sus vínculos con la salud. En varios de estos trabajos sus autores hacen referencia a que, más allá de la edad, el género o el nivel socioeconómico de las personas encuestadas, las representaciones guardan consistencia con los mensajes nutricionales emitidos desde los organismos de salud, aunque esto no se refleja necesariamente en las prácticas alimentarias cotidianas. Es importante sugerir que, puede haber una vertiente general entre lo que se cree y lo que se hace respecto de la alimentación y la salud.  Asimismo, sugiere que los sistemas de creencias se manifiestan de modos confusos y, en ocasiones, discordantes, adecuándose a los contextos en los cuales se encuentran enfrascadas las personas. Comenta también que la conducta alimentaria, tiene varios determinantes y aunque la o el individuo posea conocimientos y de cierta manera libertad para su elección, se ven limitados ante un sistema capitalista de producción que determina la oferta y las posibilidades de acceso al consumo.</w:t>
      </w:r>
    </w:p>
    <w:p w14:paraId="7BB2EC61" w14:textId="77777777" w:rsidR="002D3847" w:rsidRPr="002D3847" w:rsidRDefault="002D3847" w:rsidP="002D3847">
      <w:pPr>
        <w:autoSpaceDE w:val="0"/>
        <w:autoSpaceDN w:val="0"/>
        <w:adjustRightInd w:val="0"/>
        <w:spacing w:after="0" w:line="360" w:lineRule="auto"/>
        <w:ind w:firstLine="708"/>
        <w:jc w:val="both"/>
        <w:rPr>
          <w:rFonts w:ascii="Times New Roman" w:hAnsi="Times New Roman" w:cs="Times New Roman"/>
          <w:sz w:val="24"/>
          <w:szCs w:val="24"/>
        </w:rPr>
      </w:pPr>
    </w:p>
    <w:p w14:paraId="515012D8" w14:textId="2D01F48A" w:rsidR="00512366" w:rsidRPr="002F605B" w:rsidRDefault="00512366" w:rsidP="002F605B">
      <w:pPr>
        <w:pStyle w:val="Style2"/>
        <w:spacing w:before="0" w:after="0"/>
        <w:jc w:val="center"/>
        <w:rPr>
          <w:sz w:val="28"/>
          <w:lang w:val="es-MX"/>
        </w:rPr>
      </w:pPr>
      <w:r w:rsidRPr="002F605B">
        <w:rPr>
          <w:sz w:val="28"/>
          <w:lang w:val="es-MX"/>
        </w:rPr>
        <w:lastRenderedPageBreak/>
        <w:t>Conclusiones</w:t>
      </w:r>
    </w:p>
    <w:p w14:paraId="07EFBD5E" w14:textId="77777777" w:rsidR="00512366" w:rsidRPr="00AD5339" w:rsidRDefault="00512366" w:rsidP="002F605B">
      <w:pPr>
        <w:autoSpaceDE w:val="0"/>
        <w:autoSpaceDN w:val="0"/>
        <w:adjustRightInd w:val="0"/>
        <w:spacing w:after="0" w:line="360" w:lineRule="auto"/>
        <w:jc w:val="both"/>
        <w:rPr>
          <w:rFonts w:ascii="Times New Roman" w:hAnsi="Times New Roman" w:cs="Times New Roman"/>
          <w:sz w:val="24"/>
          <w:szCs w:val="24"/>
        </w:rPr>
      </w:pPr>
      <w:r w:rsidRPr="00AD5339">
        <w:rPr>
          <w:rFonts w:ascii="Times New Roman" w:hAnsi="Times New Roman" w:cs="Times New Roman"/>
          <w:sz w:val="24"/>
          <w:szCs w:val="24"/>
        </w:rPr>
        <w:t>Es necesario que las instituciones públicas y/o privadas pongan una enfatizada atención al problema de los hábitos alimenticios de la población mexicana, ya que México ocupa el segundo lugar a nivel mundial en obesidad en adultos (Gobierno de México, 2024)  por lo que es imperante la realización de políticas públicas que aborden sobre los diversos factores que afectan los patrones de consumo de la población.</w:t>
      </w:r>
    </w:p>
    <w:p w14:paraId="13406AE9" w14:textId="77777777" w:rsidR="00512366" w:rsidRPr="00AD5339" w:rsidRDefault="00512366" w:rsidP="002F605B">
      <w:pPr>
        <w:autoSpaceDE w:val="0"/>
        <w:autoSpaceDN w:val="0"/>
        <w:adjustRightInd w:val="0"/>
        <w:spacing w:after="0" w:line="360" w:lineRule="auto"/>
        <w:ind w:firstLine="708"/>
        <w:jc w:val="both"/>
        <w:rPr>
          <w:rFonts w:ascii="Times New Roman" w:hAnsi="Times New Roman" w:cs="Times New Roman"/>
          <w:sz w:val="24"/>
          <w:szCs w:val="24"/>
        </w:rPr>
      </w:pPr>
      <w:r w:rsidRPr="00AD5339">
        <w:rPr>
          <w:rFonts w:ascii="Times New Roman" w:hAnsi="Times New Roman" w:cs="Times New Roman"/>
          <w:sz w:val="24"/>
          <w:szCs w:val="24"/>
        </w:rPr>
        <w:t xml:space="preserve">En este artículo se observó que la mayoría de los entrevistados, que se encuentran en el rango de treinta a cuarenta y cinco años, tienen ciertas representaciones sociales sobre sus hábitos alimenticios. Se concluyó que muchos de estos trabajadores de la industria maquiladora consideran el consumo de comida chatarra como el principal factor que contribuye al problema de obesidad en México. Además, se identificó que desconocen su Índice de Masa Corporal (IMC), un aspecto fundamental para tener conciencia e interés en su salud, y que tampoco muestran preocupación por realizar ejercicio físico. La mayoría de ellos consume al menos una vez por semana sodas o bebidas endulzadas, galletas, pan o harinas refinadas, papas, chicharrones o frituras. Paradójicamente, aunque adoptan estos hábitos, afirman que en sus trabajos o en sus hogares están tomando medidas para implementar hábitos saludables. También se observó que cambiaron sus patrones de alimentación después de la pandemia de SARS COVID 19 es importante señalar que, de las personas encuestadas, cuando se les cuestionó acerca de que si conoce qué lugar ocupa México a nivel mundial en Obesidad el 73.2% menciona que no lo sabe; es decir, para la generalidad de la muestra no es de su interés la información, solo el 17.2 % acertó. </w:t>
      </w:r>
    </w:p>
    <w:p w14:paraId="2952231E" w14:textId="77777777" w:rsidR="00512366" w:rsidRPr="00AD5339" w:rsidRDefault="00512366" w:rsidP="002F605B">
      <w:pPr>
        <w:spacing w:after="0" w:line="360" w:lineRule="auto"/>
        <w:ind w:firstLine="708"/>
        <w:jc w:val="both"/>
        <w:rPr>
          <w:rFonts w:ascii="Times New Roman" w:hAnsi="Times New Roman" w:cs="Times New Roman"/>
          <w:sz w:val="24"/>
          <w:szCs w:val="24"/>
        </w:rPr>
      </w:pPr>
      <w:r w:rsidRPr="00AD5339">
        <w:rPr>
          <w:rFonts w:ascii="Times New Roman" w:hAnsi="Times New Roman" w:cs="Times New Roman"/>
          <w:sz w:val="24"/>
          <w:szCs w:val="24"/>
        </w:rPr>
        <w:t>A pesar de que las representaciones sociales se presentan como una alternativa de aproximación al estudio de los conceptos de salud y enfermedad, se les señala como un conjunto establecido y jerarquizado de información y actitudes que un grupo social ha elaborado a propósito de un objeto social, que en este caso son los hábitos alimenticios</w:t>
      </w:r>
    </w:p>
    <w:p w14:paraId="4F1A11C3" w14:textId="77777777" w:rsidR="00512366" w:rsidRPr="00AD5339" w:rsidRDefault="00512366" w:rsidP="002F605B">
      <w:pPr>
        <w:spacing w:after="0" w:line="360" w:lineRule="auto"/>
        <w:ind w:firstLine="708"/>
        <w:jc w:val="both"/>
        <w:rPr>
          <w:rFonts w:ascii="Times New Roman" w:hAnsi="Times New Roman" w:cs="Times New Roman"/>
          <w:sz w:val="24"/>
          <w:szCs w:val="24"/>
        </w:rPr>
      </w:pPr>
      <w:r w:rsidRPr="00AD5339">
        <w:rPr>
          <w:rFonts w:ascii="Times New Roman" w:hAnsi="Times New Roman" w:cs="Times New Roman"/>
          <w:sz w:val="24"/>
          <w:szCs w:val="24"/>
        </w:rPr>
        <w:t>Sin embargo, en la práctica no se reflejan esas acciones, a pesar de que el Gobierno de México puso el etiquetado frontal en los alimentos y bebidas que se ofertan en este país, de acuerdo con la NOM-051-SCFI/SSA1-2010 quien es la encargada de establecer la información comercial y sanitaria que deben contener dichos productos, la realidad es que el consumo de comida chatarra y el sedentarismo hacen que México tenga altos índices de obesidad tanto en adultos como en la infantil.</w:t>
      </w:r>
    </w:p>
    <w:p w14:paraId="362833D7" w14:textId="77777777" w:rsidR="00512366" w:rsidRPr="00AD5339" w:rsidRDefault="00512366" w:rsidP="00512366">
      <w:pPr>
        <w:spacing w:after="0" w:line="360" w:lineRule="auto"/>
        <w:ind w:firstLine="708"/>
        <w:rPr>
          <w:rFonts w:ascii="Times New Roman" w:hAnsi="Times New Roman" w:cs="Times New Roman"/>
          <w:sz w:val="32"/>
          <w:szCs w:val="32"/>
        </w:rPr>
      </w:pPr>
    </w:p>
    <w:p w14:paraId="3F599C51" w14:textId="77777777" w:rsidR="00512366" w:rsidRPr="002F605B" w:rsidRDefault="00512366" w:rsidP="002F605B">
      <w:pPr>
        <w:pStyle w:val="Style2"/>
        <w:spacing w:before="0" w:after="0"/>
        <w:jc w:val="center"/>
        <w:rPr>
          <w:sz w:val="28"/>
          <w:lang w:val="es-MX"/>
        </w:rPr>
      </w:pPr>
      <w:r w:rsidRPr="002F605B">
        <w:rPr>
          <w:sz w:val="28"/>
          <w:lang w:val="es-MX"/>
        </w:rPr>
        <w:lastRenderedPageBreak/>
        <w:t>Futuras líneas de investigación</w:t>
      </w:r>
    </w:p>
    <w:p w14:paraId="6BCEA7C4" w14:textId="77777777" w:rsidR="00512366" w:rsidRDefault="00512366" w:rsidP="002F605B">
      <w:pPr>
        <w:spacing w:after="0" w:line="360" w:lineRule="auto"/>
        <w:ind w:firstLine="708"/>
        <w:jc w:val="both"/>
        <w:rPr>
          <w:rFonts w:ascii="Times New Roman" w:hAnsi="Times New Roman" w:cs="Times New Roman"/>
          <w:sz w:val="24"/>
          <w:szCs w:val="24"/>
        </w:rPr>
      </w:pPr>
      <w:r w:rsidRPr="00AD5339">
        <w:rPr>
          <w:rFonts w:ascii="Times New Roman" w:hAnsi="Times New Roman" w:cs="Times New Roman"/>
          <w:sz w:val="24"/>
          <w:szCs w:val="24"/>
        </w:rPr>
        <w:t>Después del estudio realizado se tiene claridad en que la mayoría de las personas entrevistadas si cambiaron sus hábitos alimenticios después de la pandemia por SARS-COVID-19, sin embargo, en la práctica continúan ingiriendo provisiones con alto grado en calorías, es necesario entonces, un trabajo comparativo entre mujeres y hombres sobre el peso, actividad física y patrones de comportamiento entre ambos, donde se pueda explorar varias líneas de investigación, tales como el impacto de diferentes tipos de actividad física en la composición corporal por género; cómo los patrones de comportamiento afectan las elecciones alimenticias y el peso corporal; las diferencias en la respuesta a programas de pérdida de peso según edad y género; el rol del entorno social y cultural en la actividad física y el estado de peso, la interacción entre salud mental y física y su influencia en el comportamiento alimenticio y la actividad física, los efectos de la tecnología y medios digitales en la actividad física y el manejo del peso, la relación entre patrones de sueño, peso corporal y actividad física; y la distinción entre factores genéticos y ambientales en el peso y la actividad física. Este enfoque multidimensional permite entender mejor las complejas interacciones entre género, comportamiento y salud, utilizando tanto metodologías cuantitativas como cualitativas para una visión integral.</w:t>
      </w:r>
    </w:p>
    <w:p w14:paraId="176E71DA" w14:textId="77777777" w:rsidR="009E5996" w:rsidRPr="00AD5339" w:rsidRDefault="009E5996" w:rsidP="002F605B">
      <w:pPr>
        <w:spacing w:after="0" w:line="360" w:lineRule="auto"/>
        <w:ind w:firstLine="708"/>
        <w:jc w:val="both"/>
        <w:rPr>
          <w:rFonts w:ascii="Times New Roman" w:hAnsi="Times New Roman" w:cs="Times New Roman"/>
          <w:sz w:val="24"/>
          <w:szCs w:val="24"/>
        </w:rPr>
      </w:pPr>
    </w:p>
    <w:bookmarkEnd w:id="33"/>
    <w:p w14:paraId="7206E9F5" w14:textId="77777777" w:rsidR="00512366" w:rsidRPr="009E5996" w:rsidRDefault="00512366" w:rsidP="00512366">
      <w:pPr>
        <w:spacing w:before="40" w:after="40" w:line="360" w:lineRule="auto"/>
        <w:rPr>
          <w:rFonts w:cstheme="minorHAnsi"/>
          <w:b/>
          <w:bCs/>
          <w:sz w:val="28"/>
          <w:szCs w:val="28"/>
        </w:rPr>
      </w:pPr>
      <w:r w:rsidRPr="009E5996">
        <w:rPr>
          <w:rFonts w:cstheme="minorHAnsi"/>
          <w:b/>
          <w:bCs/>
          <w:sz w:val="28"/>
          <w:szCs w:val="28"/>
        </w:rPr>
        <w:t xml:space="preserve">Referencias </w:t>
      </w:r>
    </w:p>
    <w:p w14:paraId="0E4A619B"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proofErr w:type="spellStart"/>
      <w:r w:rsidRPr="00AD5339">
        <w:rPr>
          <w:rFonts w:ascii="Times New Roman" w:hAnsi="Times New Roman" w:cs="Times New Roman"/>
          <w:sz w:val="24"/>
          <w:szCs w:val="24"/>
        </w:rPr>
        <w:t>Abric</w:t>
      </w:r>
      <w:proofErr w:type="spellEnd"/>
      <w:r w:rsidRPr="00AD5339">
        <w:rPr>
          <w:rFonts w:ascii="Times New Roman" w:hAnsi="Times New Roman" w:cs="Times New Roman"/>
          <w:sz w:val="24"/>
          <w:szCs w:val="24"/>
        </w:rPr>
        <w:t xml:space="preserve">, J. C. (1994). </w:t>
      </w:r>
      <w:r w:rsidRPr="00AD5339">
        <w:rPr>
          <w:rFonts w:ascii="Times New Roman" w:hAnsi="Times New Roman" w:cs="Times New Roman"/>
          <w:i/>
          <w:sz w:val="24"/>
          <w:szCs w:val="24"/>
        </w:rPr>
        <w:t>Prácticas Sociales y Representaciones. Filosofía y Cultura Contemporánea</w:t>
      </w:r>
      <w:r w:rsidRPr="00AD5339">
        <w:rPr>
          <w:rFonts w:ascii="Times New Roman" w:hAnsi="Times New Roman" w:cs="Times New Roman"/>
          <w:sz w:val="24"/>
          <w:szCs w:val="24"/>
        </w:rPr>
        <w:t>. Ediciones Coyoacán S.A de C.V. México.</w:t>
      </w:r>
    </w:p>
    <w:p w14:paraId="568F25B0"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proofErr w:type="spellStart"/>
      <w:r w:rsidRPr="00AD5339">
        <w:rPr>
          <w:rFonts w:ascii="Times New Roman" w:hAnsi="Times New Roman" w:cs="Times New Roman"/>
          <w:sz w:val="24"/>
          <w:szCs w:val="24"/>
        </w:rPr>
        <w:t>Andreatta</w:t>
      </w:r>
      <w:proofErr w:type="spellEnd"/>
      <w:r w:rsidRPr="00AD5339">
        <w:rPr>
          <w:rFonts w:ascii="Times New Roman" w:hAnsi="Times New Roman" w:cs="Times New Roman"/>
          <w:sz w:val="24"/>
          <w:szCs w:val="24"/>
        </w:rPr>
        <w:t xml:space="preserve">, M. M. (2013). </w:t>
      </w:r>
      <w:r w:rsidRPr="00AD5339">
        <w:rPr>
          <w:rFonts w:ascii="Times New Roman" w:hAnsi="Times New Roman" w:cs="Times New Roman"/>
          <w:i/>
          <w:sz w:val="24"/>
          <w:szCs w:val="24"/>
        </w:rPr>
        <w:t>La alimentación y sus vínculos con la salud desde la Teoría de las Representaciones Sociales.</w:t>
      </w:r>
      <w:r w:rsidRPr="00AD5339">
        <w:rPr>
          <w:rFonts w:ascii="Times New Roman" w:hAnsi="Times New Roman" w:cs="Times New Roman"/>
          <w:sz w:val="24"/>
          <w:szCs w:val="24"/>
        </w:rPr>
        <w:t xml:space="preserve"> Unidad Ejecutora de CONICET y Universidad Nacional de Córdoba.</w:t>
      </w:r>
    </w:p>
    <w:p w14:paraId="4CA5BB7C"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80E89">
        <w:rPr>
          <w:rFonts w:ascii="Times New Roman" w:hAnsi="Times New Roman" w:cs="Times New Roman"/>
          <w:color w:val="0D0D0D"/>
          <w:sz w:val="24"/>
          <w:szCs w:val="24"/>
          <w:shd w:val="clear" w:color="auto" w:fill="FFFFFF"/>
        </w:rPr>
        <w:t xml:space="preserve">Atlas Mundial de la Obesidad. (2022). Personas que viven con obesidad. </w:t>
      </w:r>
      <w:hyperlink r:id="rId13" w:history="1">
        <w:r w:rsidRPr="00AD5339">
          <w:rPr>
            <w:rStyle w:val="Hipervnculo"/>
            <w:rFonts w:ascii="Times New Roman" w:hAnsi="Times New Roman" w:cs="Times New Roman"/>
            <w:sz w:val="24"/>
            <w:szCs w:val="24"/>
            <w:bdr w:val="single" w:sz="2" w:space="0" w:color="E3E3E3" w:frame="1"/>
            <w:shd w:val="clear" w:color="auto" w:fill="FFFFFF"/>
          </w:rPr>
          <w:t>https://es.worldobesityday.org/resources/entry/world-obesty-atlas-2022</w:t>
        </w:r>
      </w:hyperlink>
    </w:p>
    <w:p w14:paraId="0D166921"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Berger, P. y Luckman, T. (1998). </w:t>
      </w:r>
      <w:r w:rsidRPr="00AD5339">
        <w:rPr>
          <w:rFonts w:ascii="Times New Roman" w:hAnsi="Times New Roman" w:cs="Times New Roman"/>
          <w:i/>
          <w:sz w:val="24"/>
          <w:szCs w:val="24"/>
        </w:rPr>
        <w:t>La construcción social de la realidad</w:t>
      </w:r>
      <w:r w:rsidRPr="00AD5339">
        <w:rPr>
          <w:rFonts w:ascii="Times New Roman" w:hAnsi="Times New Roman" w:cs="Times New Roman"/>
          <w:sz w:val="24"/>
          <w:szCs w:val="24"/>
        </w:rPr>
        <w:t>. Amorrortu.</w:t>
      </w:r>
    </w:p>
    <w:p w14:paraId="2FCBCBBD"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Bourdieu, P. (1998). </w:t>
      </w:r>
      <w:r w:rsidRPr="00AD5339">
        <w:rPr>
          <w:rFonts w:ascii="Times New Roman" w:hAnsi="Times New Roman" w:cs="Times New Roman"/>
          <w:i/>
          <w:sz w:val="24"/>
          <w:szCs w:val="24"/>
        </w:rPr>
        <w:t>La Distinción</w:t>
      </w:r>
      <w:r w:rsidRPr="00AD5339">
        <w:rPr>
          <w:rFonts w:ascii="Times New Roman" w:hAnsi="Times New Roman" w:cs="Times New Roman"/>
          <w:sz w:val="24"/>
          <w:szCs w:val="24"/>
        </w:rPr>
        <w:t>. Editorial Taurus. (Trabajo original publicado en 1978).</w:t>
      </w:r>
    </w:p>
    <w:p w14:paraId="3853E6B4"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proofErr w:type="spellStart"/>
      <w:r w:rsidRPr="00AD5339">
        <w:rPr>
          <w:rFonts w:ascii="Times New Roman" w:hAnsi="Times New Roman" w:cs="Times New Roman"/>
          <w:sz w:val="24"/>
          <w:szCs w:val="24"/>
        </w:rPr>
        <w:t>Candreva</w:t>
      </w:r>
      <w:proofErr w:type="spellEnd"/>
      <w:r w:rsidRPr="00AD5339">
        <w:rPr>
          <w:rFonts w:ascii="Times New Roman" w:hAnsi="Times New Roman" w:cs="Times New Roman"/>
          <w:sz w:val="24"/>
          <w:szCs w:val="24"/>
        </w:rPr>
        <w:t xml:space="preserve"> A, Paladino C. Cuidado de la salud: el anclaje social de su construcción, estudio cualitativo. </w:t>
      </w:r>
      <w:proofErr w:type="spellStart"/>
      <w:r w:rsidRPr="00AD5339">
        <w:rPr>
          <w:rFonts w:ascii="Times New Roman" w:hAnsi="Times New Roman" w:cs="Times New Roman"/>
          <w:sz w:val="24"/>
          <w:szCs w:val="24"/>
        </w:rPr>
        <w:t>Universitas</w:t>
      </w:r>
      <w:proofErr w:type="spellEnd"/>
      <w:r w:rsidRPr="00AD5339">
        <w:rPr>
          <w:rFonts w:ascii="Times New Roman" w:hAnsi="Times New Roman" w:cs="Times New Roman"/>
          <w:sz w:val="24"/>
          <w:szCs w:val="24"/>
        </w:rPr>
        <w:t xml:space="preserve"> </w:t>
      </w:r>
      <w:proofErr w:type="spellStart"/>
      <w:r w:rsidRPr="00AD5339">
        <w:rPr>
          <w:rFonts w:ascii="Times New Roman" w:hAnsi="Times New Roman" w:cs="Times New Roman"/>
          <w:sz w:val="24"/>
          <w:szCs w:val="24"/>
        </w:rPr>
        <w:t>psychologica</w:t>
      </w:r>
      <w:proofErr w:type="spellEnd"/>
      <w:r w:rsidRPr="00AD5339">
        <w:rPr>
          <w:rFonts w:ascii="Times New Roman" w:hAnsi="Times New Roman" w:cs="Times New Roman"/>
          <w:sz w:val="24"/>
          <w:szCs w:val="24"/>
        </w:rPr>
        <w:t>. 2005;4(1):55-65</w:t>
      </w:r>
    </w:p>
    <w:p w14:paraId="05C66774"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Carrillo, J. y Hualde, A. (2002). </w:t>
      </w:r>
      <w:r w:rsidRPr="00AD5339">
        <w:rPr>
          <w:rFonts w:ascii="Times New Roman" w:hAnsi="Times New Roman" w:cs="Times New Roman"/>
          <w:i/>
          <w:sz w:val="24"/>
          <w:szCs w:val="24"/>
        </w:rPr>
        <w:t>Veinte años de estudios sobre la industria maquiladora de exportación en México.</w:t>
      </w:r>
      <w:r w:rsidRPr="00AD5339">
        <w:rPr>
          <w:rFonts w:ascii="Times New Roman" w:hAnsi="Times New Roman" w:cs="Times New Roman"/>
          <w:sz w:val="24"/>
          <w:szCs w:val="24"/>
        </w:rPr>
        <w:t xml:space="preserve"> El Colegio de la Frontera Norte.</w:t>
      </w:r>
    </w:p>
    <w:p w14:paraId="277B7B60"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lastRenderedPageBreak/>
        <w:t xml:space="preserve">Carrillo, J. y Santibáñez, J. (1993). </w:t>
      </w:r>
      <w:r w:rsidRPr="00AD5339">
        <w:rPr>
          <w:rFonts w:ascii="Times New Roman" w:hAnsi="Times New Roman" w:cs="Times New Roman"/>
          <w:i/>
          <w:sz w:val="24"/>
          <w:szCs w:val="24"/>
        </w:rPr>
        <w:t xml:space="preserve">Rotación de personal en las maquiladoras de exportación de Tijuana. </w:t>
      </w:r>
      <w:r w:rsidRPr="00AD5339">
        <w:rPr>
          <w:rFonts w:ascii="Times New Roman" w:hAnsi="Times New Roman" w:cs="Times New Roman"/>
          <w:sz w:val="24"/>
          <w:szCs w:val="24"/>
        </w:rPr>
        <w:t>Secretaría del Trabajo y Previsión Social/El Colegio de la Frontera Norte.</w:t>
      </w:r>
    </w:p>
    <w:p w14:paraId="4738C81F"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Castorina, J. A. (2003). </w:t>
      </w:r>
      <w:r w:rsidRPr="00AD5339">
        <w:rPr>
          <w:rFonts w:ascii="Times New Roman" w:hAnsi="Times New Roman" w:cs="Times New Roman"/>
          <w:i/>
          <w:sz w:val="24"/>
          <w:szCs w:val="24"/>
        </w:rPr>
        <w:t>Representaciones Sociales. Problemas Teóricos y Conocimientos Infantiles</w:t>
      </w:r>
      <w:r w:rsidRPr="00AD5339">
        <w:rPr>
          <w:rFonts w:ascii="Times New Roman" w:hAnsi="Times New Roman" w:cs="Times New Roman"/>
          <w:sz w:val="24"/>
          <w:szCs w:val="24"/>
        </w:rPr>
        <w:t>. Barcelona, España.</w:t>
      </w:r>
    </w:p>
    <w:p w14:paraId="68623A94"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Chávez Méndez, M. G., Arellano, A. C., Tamayo Acevedo, L. S. y Levy Álvarez, J. R. (2012). </w:t>
      </w:r>
      <w:r w:rsidRPr="00AD5339">
        <w:rPr>
          <w:rFonts w:ascii="Times New Roman" w:hAnsi="Times New Roman" w:cs="Times New Roman"/>
          <w:i/>
          <w:sz w:val="24"/>
          <w:szCs w:val="24"/>
        </w:rPr>
        <w:t>Representación Social sobre el Cáncer Cervicouterino por mujeres jóvenes de 18 a 29 años de edad de Colima, México</w:t>
      </w:r>
      <w:r w:rsidRPr="00AD5339">
        <w:rPr>
          <w:rFonts w:ascii="Times New Roman" w:hAnsi="Times New Roman" w:cs="Times New Roman"/>
          <w:sz w:val="24"/>
          <w:szCs w:val="24"/>
        </w:rPr>
        <w:t>. México.</w:t>
      </w:r>
    </w:p>
    <w:p w14:paraId="1B6E407F"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Giménez, G. (1996). </w:t>
      </w:r>
      <w:r w:rsidRPr="00AD5339">
        <w:rPr>
          <w:rFonts w:ascii="Times New Roman" w:hAnsi="Times New Roman" w:cs="Times New Roman"/>
          <w:i/>
          <w:sz w:val="24"/>
          <w:szCs w:val="24"/>
        </w:rPr>
        <w:t>La identidad social o el retorno del sujeto en sociología</w:t>
      </w:r>
      <w:r w:rsidRPr="00AD5339">
        <w:rPr>
          <w:rFonts w:ascii="Times New Roman" w:hAnsi="Times New Roman" w:cs="Times New Roman"/>
          <w:sz w:val="24"/>
          <w:szCs w:val="24"/>
        </w:rPr>
        <w:t>. En III Coloquio Paul Kirchhoff, Identidad. Instituto de Investigaciones Antropológicas UNAM.</w:t>
      </w:r>
    </w:p>
    <w:p w14:paraId="6FACFDDC"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rPr>
        <w:t xml:space="preserve">Instituto de Seguridad y Servicios Sociales de los Trabajadores del Estado. (2024) </w:t>
      </w:r>
      <w:r w:rsidRPr="00AD5339">
        <w:rPr>
          <w:rFonts w:ascii="Times New Roman" w:hAnsi="Times New Roman" w:cs="Times New Roman"/>
          <w:i/>
          <w:iCs/>
        </w:rPr>
        <w:t>La obesidad en México</w:t>
      </w:r>
      <w:r w:rsidRPr="00AD5339">
        <w:rPr>
          <w:rFonts w:ascii="Times New Roman" w:hAnsi="Times New Roman" w:cs="Times New Roman"/>
        </w:rPr>
        <w:t xml:space="preserve">. </w:t>
      </w:r>
      <w:hyperlink r:id="rId14" w:anchor=":~:text=En%20M%C3%A9xico%2C%20el%2070%25%20de,y%20algunos%20tipos%20de%20c%C3%A1ncer" w:tgtFrame="_new" w:history="1">
        <w:r w:rsidRPr="00AD5339">
          <w:rPr>
            <w:rFonts w:ascii="Times New Roman" w:hAnsi="Times New Roman" w:cs="Times New Roman"/>
            <w:color w:val="0000FF"/>
            <w:u w:val="single"/>
          </w:rPr>
          <w:t>https://www.gob.mx/issste/articulos/la-obesidad-en-mexico#:~:text=En%20M%C3%A9xico%2C%20el%2070%25%20de,y%20algunos%20tipos%20de%20c%C3%A1ncer</w:t>
        </w:r>
      </w:hyperlink>
      <w:r w:rsidRPr="00AD5339">
        <w:rPr>
          <w:rFonts w:ascii="Times New Roman" w:hAnsi="Times New Roman" w:cs="Times New Roman"/>
        </w:rPr>
        <w:t>.</w:t>
      </w:r>
    </w:p>
    <w:p w14:paraId="5A93C3D3"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Jodelet, D. (1988). </w:t>
      </w:r>
      <w:r w:rsidRPr="00AD5339">
        <w:rPr>
          <w:rFonts w:ascii="Times New Roman" w:hAnsi="Times New Roman" w:cs="Times New Roman"/>
          <w:i/>
          <w:sz w:val="24"/>
          <w:szCs w:val="24"/>
        </w:rPr>
        <w:t>La representación social: fenómenos, concepto y teoría</w:t>
      </w:r>
      <w:r w:rsidRPr="00AD5339">
        <w:rPr>
          <w:rFonts w:ascii="Times New Roman" w:hAnsi="Times New Roman" w:cs="Times New Roman"/>
          <w:sz w:val="24"/>
          <w:szCs w:val="24"/>
        </w:rPr>
        <w:t xml:space="preserve">. </w:t>
      </w:r>
      <w:r w:rsidRPr="00AD5339">
        <w:rPr>
          <w:rFonts w:ascii="Times New Roman" w:hAnsi="Times New Roman" w:cs="Times New Roman"/>
          <w:i/>
          <w:sz w:val="24"/>
          <w:szCs w:val="24"/>
        </w:rPr>
        <w:t>Psicología social II</w:t>
      </w:r>
      <w:r w:rsidRPr="00AD5339">
        <w:rPr>
          <w:rFonts w:ascii="Times New Roman" w:hAnsi="Times New Roman" w:cs="Times New Roman"/>
          <w:sz w:val="24"/>
          <w:szCs w:val="24"/>
        </w:rPr>
        <w:t>. Paidós.</w:t>
      </w:r>
    </w:p>
    <w:p w14:paraId="71CC6CDC" w14:textId="77777777" w:rsidR="00512366" w:rsidRPr="00AD5339" w:rsidRDefault="00512366" w:rsidP="00512366">
      <w:pPr>
        <w:spacing w:before="40" w:after="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Moscovici, S. (1996). </w:t>
      </w:r>
      <w:r w:rsidRPr="00AD5339">
        <w:rPr>
          <w:rFonts w:ascii="Times New Roman" w:hAnsi="Times New Roman" w:cs="Times New Roman"/>
          <w:i/>
          <w:sz w:val="24"/>
          <w:szCs w:val="24"/>
        </w:rPr>
        <w:t>Psicología de las minorías activas</w:t>
      </w:r>
      <w:r w:rsidRPr="00AD5339">
        <w:rPr>
          <w:rFonts w:ascii="Times New Roman" w:hAnsi="Times New Roman" w:cs="Times New Roman"/>
          <w:sz w:val="24"/>
          <w:szCs w:val="24"/>
        </w:rPr>
        <w:t>. Ediciones Morata, S.L. (Trabajo original publicado en 1981).</w:t>
      </w:r>
    </w:p>
    <w:p w14:paraId="4A7933C0" w14:textId="77777777" w:rsidR="00512366" w:rsidRPr="00AD5339" w:rsidRDefault="00512366" w:rsidP="00512366">
      <w:pPr>
        <w:spacing w:before="40" w:after="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Organización de las Naciones Unidas para la Alimentación y la Agricultura (FAO). (2020). </w:t>
      </w:r>
      <w:r w:rsidRPr="00AD5339">
        <w:rPr>
          <w:rFonts w:ascii="Times New Roman" w:hAnsi="Times New Roman" w:cs="Times New Roman"/>
          <w:i/>
          <w:iCs/>
          <w:sz w:val="24"/>
          <w:szCs w:val="24"/>
        </w:rPr>
        <w:t>Noticias por fecha</w:t>
      </w:r>
      <w:r w:rsidRPr="00AD5339">
        <w:rPr>
          <w:rFonts w:ascii="Times New Roman" w:hAnsi="Times New Roman" w:cs="Times New Roman"/>
          <w:sz w:val="24"/>
          <w:szCs w:val="24"/>
        </w:rPr>
        <w:t xml:space="preserve">. </w:t>
      </w:r>
      <w:hyperlink r:id="rId15" w:tgtFrame="_new" w:history="1">
        <w:r w:rsidRPr="00AD5339">
          <w:rPr>
            <w:rStyle w:val="Hipervnculo"/>
            <w:rFonts w:ascii="Times New Roman" w:hAnsi="Times New Roman" w:cs="Times New Roman"/>
            <w:sz w:val="24"/>
            <w:szCs w:val="24"/>
          </w:rPr>
          <w:t>https://www.fao.org/news/archive/news-by-date/2020/es/</w:t>
        </w:r>
      </w:hyperlink>
    </w:p>
    <w:p w14:paraId="26C32218" w14:textId="77777777" w:rsidR="00512366" w:rsidRPr="00AD5339" w:rsidRDefault="00512366" w:rsidP="00512366">
      <w:pPr>
        <w:spacing w:before="40" w:after="0" w:line="360" w:lineRule="auto"/>
        <w:ind w:left="709" w:hanging="709"/>
        <w:rPr>
          <w:rFonts w:ascii="Times New Roman" w:hAnsi="Times New Roman" w:cs="Times New Roman"/>
        </w:rPr>
      </w:pPr>
      <w:r w:rsidRPr="00AD5339">
        <w:rPr>
          <w:rFonts w:ascii="Times New Roman" w:hAnsi="Times New Roman" w:cs="Times New Roman"/>
          <w:lang w:val="en-US"/>
        </w:rPr>
        <w:t xml:space="preserve">ORGANISATION FOR ECONOMIC CO-OPERATION AND DEVELOPMENT. </w:t>
      </w:r>
      <w:r w:rsidRPr="0050363A">
        <w:rPr>
          <w:rFonts w:ascii="Times New Roman" w:hAnsi="Times New Roman" w:cs="Times New Roman"/>
          <w:lang w:val="en-US"/>
        </w:rPr>
        <w:t xml:space="preserve">LET'S TALK ABOUT OBESITY AND... </w:t>
      </w:r>
      <w:hyperlink r:id="rId16" w:history="1">
        <w:r w:rsidRPr="00AD5339">
          <w:rPr>
            <w:rStyle w:val="Hipervnculo"/>
            <w:rFonts w:ascii="Times New Roman" w:hAnsi="Times New Roman" w:cs="Times New Roman"/>
          </w:rPr>
          <w:t>https://es.worldobesityday.org/resources/entry/world-obesity-atlas-2022</w:t>
        </w:r>
      </w:hyperlink>
      <w:r w:rsidRPr="00AD5339">
        <w:rPr>
          <w:rFonts w:ascii="Times New Roman" w:hAnsi="Times New Roman" w:cs="Times New Roman"/>
        </w:rPr>
        <w:t xml:space="preserve"> </w:t>
      </w:r>
    </w:p>
    <w:p w14:paraId="26FFC84A" w14:textId="77777777" w:rsidR="00512366" w:rsidRPr="00AD5339" w:rsidRDefault="00512366" w:rsidP="00512366">
      <w:pPr>
        <w:spacing w:before="40" w:after="0" w:line="360" w:lineRule="auto"/>
        <w:ind w:left="709" w:hanging="709"/>
        <w:rPr>
          <w:rFonts w:ascii="Times New Roman" w:hAnsi="Times New Roman" w:cs="Times New Roman"/>
        </w:rPr>
      </w:pPr>
      <w:r w:rsidRPr="00AD5339">
        <w:rPr>
          <w:rFonts w:ascii="Times New Roman" w:hAnsi="Times New Roman" w:cs="Times New Roman"/>
        </w:rPr>
        <w:t xml:space="preserve">Organización para la Cooperación y el Desarrollo Económicos (OCDE). (2023). </w:t>
      </w:r>
      <w:r w:rsidRPr="00AD5339">
        <w:rPr>
          <w:rFonts w:ascii="Times New Roman" w:hAnsi="Times New Roman" w:cs="Times New Roman"/>
          <w:i/>
          <w:iCs/>
        </w:rPr>
        <w:t>La pesada carga de la obesidad</w:t>
      </w:r>
      <w:r w:rsidRPr="00AD5339">
        <w:rPr>
          <w:rFonts w:ascii="Times New Roman" w:hAnsi="Times New Roman" w:cs="Times New Roman"/>
        </w:rPr>
        <w:t xml:space="preserve">. </w:t>
      </w:r>
      <w:hyperlink r:id="rId17" w:tgtFrame="_new" w:history="1">
        <w:r w:rsidRPr="00AD5339">
          <w:rPr>
            <w:rStyle w:val="Hipervnculo"/>
            <w:rFonts w:ascii="Times New Roman" w:hAnsi="Times New Roman" w:cs="Times New Roman"/>
          </w:rPr>
          <w:t>https://www.oecd-ilibrary.org/docserver/2c4847ef-es.pdf?expires=1724784255&amp;id=id&amp;accname=guest&amp;checksum=6F40BB192BEE5D725ADC26E47C30F972</w:t>
        </w:r>
      </w:hyperlink>
    </w:p>
    <w:p w14:paraId="3DB382FE" w14:textId="77777777" w:rsidR="00512366" w:rsidRPr="00AD5339" w:rsidRDefault="00512366" w:rsidP="00F448B1">
      <w:pPr>
        <w:spacing w:after="0" w:line="360" w:lineRule="auto"/>
        <w:ind w:left="709" w:hanging="709"/>
        <w:rPr>
          <w:rFonts w:ascii="Times New Roman" w:hAnsi="Times New Roman" w:cs="Times New Roman"/>
        </w:rPr>
      </w:pPr>
      <w:r w:rsidRPr="00AD5339">
        <w:rPr>
          <w:rFonts w:ascii="Times New Roman" w:hAnsi="Times New Roman" w:cs="Times New Roman"/>
        </w:rPr>
        <w:t xml:space="preserve">Organización Mundial de la Salud (2021). </w:t>
      </w:r>
      <w:r w:rsidRPr="00AD5339">
        <w:rPr>
          <w:rFonts w:ascii="Times New Roman" w:hAnsi="Times New Roman" w:cs="Times New Roman"/>
          <w:i/>
          <w:iCs/>
        </w:rPr>
        <w:t>Cáncer de cuello uterino</w:t>
      </w:r>
      <w:r w:rsidRPr="00AD5339">
        <w:rPr>
          <w:rFonts w:ascii="Times New Roman" w:hAnsi="Times New Roman" w:cs="Times New Roman"/>
        </w:rPr>
        <w:t xml:space="preserve">. Consultado </w:t>
      </w:r>
      <w:hyperlink r:id="rId18" w:anchor=":~:text=El%20c%C3%A1ncer%20de%20cuello%20uterino,350%20000%20muertes%20en%202022" w:history="1">
        <w:r w:rsidRPr="00AD5339">
          <w:rPr>
            <w:rStyle w:val="Hipervnculo"/>
            <w:rFonts w:ascii="Times New Roman" w:hAnsi="Times New Roman" w:cs="Times New Roman"/>
          </w:rPr>
          <w:t>https://www.who.int/es/news-room/fact-sheets/detail/cervical-cancer#:~:text=El%20c%C3%A1ncer%20de%20cuello%20uterino,350%20000%20muertes%20en%202022</w:t>
        </w:r>
      </w:hyperlink>
    </w:p>
    <w:p w14:paraId="2AB52863"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lastRenderedPageBreak/>
        <w:t>Parales-</w:t>
      </w:r>
      <w:proofErr w:type="spellStart"/>
      <w:r w:rsidRPr="00AD5339">
        <w:rPr>
          <w:rFonts w:ascii="Times New Roman" w:hAnsi="Times New Roman" w:cs="Times New Roman"/>
          <w:sz w:val="24"/>
          <w:szCs w:val="24"/>
        </w:rPr>
        <w:t>Quenza</w:t>
      </w:r>
      <w:proofErr w:type="spellEnd"/>
      <w:r w:rsidRPr="00AD5339">
        <w:rPr>
          <w:rFonts w:ascii="Times New Roman" w:hAnsi="Times New Roman" w:cs="Times New Roman"/>
          <w:sz w:val="24"/>
          <w:szCs w:val="24"/>
        </w:rPr>
        <w:t xml:space="preserve">, C. J. (2006). </w:t>
      </w:r>
      <w:r w:rsidRPr="00AD5339">
        <w:rPr>
          <w:rFonts w:ascii="Times New Roman" w:hAnsi="Times New Roman" w:cs="Times New Roman"/>
          <w:i/>
          <w:sz w:val="24"/>
          <w:szCs w:val="24"/>
        </w:rPr>
        <w:t>Representaciones Sociales del Comer Saludablemente</w:t>
      </w:r>
      <w:r w:rsidRPr="00AD5339">
        <w:rPr>
          <w:rFonts w:ascii="Times New Roman" w:hAnsi="Times New Roman" w:cs="Times New Roman"/>
          <w:sz w:val="24"/>
          <w:szCs w:val="24"/>
        </w:rPr>
        <w:t>. Universidad del Rosario.</w:t>
      </w:r>
    </w:p>
    <w:p w14:paraId="02DB16D7" w14:textId="77777777" w:rsidR="00512366" w:rsidRPr="00AD5339" w:rsidRDefault="00512366" w:rsidP="00512366">
      <w:pPr>
        <w:tabs>
          <w:tab w:val="left" w:pos="1985"/>
        </w:tabs>
        <w:spacing w:after="240" w:line="360" w:lineRule="auto"/>
        <w:rPr>
          <w:rFonts w:ascii="Times New Roman" w:hAnsi="Times New Roman" w:cs="Times New Roman"/>
          <w:sz w:val="24"/>
          <w:szCs w:val="24"/>
        </w:rPr>
      </w:pPr>
      <w:r w:rsidRPr="00AD5339">
        <w:rPr>
          <w:rFonts w:ascii="Times New Roman" w:hAnsi="Times New Roman" w:cs="Times New Roman"/>
          <w:sz w:val="24"/>
          <w:szCs w:val="24"/>
        </w:rPr>
        <w:t>Rico-Blanco, Troncoso E, López M, Nigenda G, Langer A. (2010). Políticas Públicas en salud, género y mujer, Caleidoscopio de la Salud.</w:t>
      </w:r>
    </w:p>
    <w:p w14:paraId="2A07E46A"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Rocha Rivero, G. (1995). </w:t>
      </w:r>
      <w:r w:rsidRPr="00AD5339">
        <w:rPr>
          <w:rFonts w:ascii="Times New Roman" w:hAnsi="Times New Roman" w:cs="Times New Roman"/>
          <w:i/>
          <w:sz w:val="24"/>
          <w:szCs w:val="24"/>
        </w:rPr>
        <w:t>Las representaciones sociales de la enfermedad: Una mirada sociológica a la perspectiva lega</w:t>
      </w:r>
      <w:r w:rsidRPr="00AD5339">
        <w:rPr>
          <w:rFonts w:ascii="Times New Roman" w:hAnsi="Times New Roman" w:cs="Times New Roman"/>
          <w:sz w:val="24"/>
          <w:szCs w:val="24"/>
        </w:rPr>
        <w:t xml:space="preserve"> [Tesis doctoral, El Colegio de México]. Repositorio institucional. URL</w:t>
      </w:r>
    </w:p>
    <w:p w14:paraId="0BD273BB"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Rojas -González, E. P., (2013). Representaciones sociales de las mujeres operadoras en la industria maquiladora en Ciudad Juárez. </w:t>
      </w:r>
      <w:r w:rsidRPr="00AD5339">
        <w:rPr>
          <w:rFonts w:ascii="Times New Roman" w:hAnsi="Times New Roman" w:cs="Times New Roman"/>
          <w:i/>
          <w:iCs/>
          <w:sz w:val="24"/>
          <w:szCs w:val="24"/>
        </w:rPr>
        <w:t>NÓESIS. REVISTA DE CIENCIAS SOCIALES Y HUMANIDADES, 22</w:t>
      </w:r>
      <w:r w:rsidRPr="00AD5339">
        <w:rPr>
          <w:rFonts w:ascii="Times New Roman" w:hAnsi="Times New Roman" w:cs="Times New Roman"/>
          <w:sz w:val="24"/>
          <w:szCs w:val="24"/>
        </w:rPr>
        <w:t>(43-2),92-</w:t>
      </w:r>
      <w:proofErr w:type="gramStart"/>
      <w:r w:rsidRPr="00AD5339">
        <w:rPr>
          <w:rFonts w:ascii="Times New Roman" w:hAnsi="Times New Roman" w:cs="Times New Roman"/>
          <w:sz w:val="24"/>
          <w:szCs w:val="24"/>
        </w:rPr>
        <w:t>133..</w:t>
      </w:r>
      <w:proofErr w:type="gramEnd"/>
      <w:r w:rsidRPr="00AD5339">
        <w:rPr>
          <w:rFonts w:ascii="Times New Roman" w:hAnsi="Times New Roman" w:cs="Times New Roman"/>
          <w:sz w:val="24"/>
          <w:szCs w:val="24"/>
        </w:rPr>
        <w:t xml:space="preserve"> ISSN: 0188-9834. Recuperado de: </w:t>
      </w:r>
      <w:hyperlink r:id="rId19" w:tgtFrame="_blank" w:history="1">
        <w:r w:rsidRPr="00AD5339">
          <w:rPr>
            <w:rStyle w:val="Hipervnculo"/>
            <w:rFonts w:ascii="Times New Roman" w:hAnsi="Times New Roman" w:cs="Times New Roman"/>
            <w:sz w:val="24"/>
            <w:szCs w:val="24"/>
          </w:rPr>
          <w:t>https://www.redalyc.org/articulo.oa?id=85960321005</w:t>
        </w:r>
      </w:hyperlink>
    </w:p>
    <w:p w14:paraId="23AE8069"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Romero-Juárez, A. G. y Arellano-Gálvez, M. C. (2020). Representaciones sociales de la obesidad, la alimentación y el ejercicio entre personas con obesidad en la Ciudad de México. Instituto Nacional de Ciencias Médicas y Nutrición Salvador Zubirán y El Colegio de Sonora.</w:t>
      </w:r>
    </w:p>
    <w:p w14:paraId="78810DD0"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Sanabria-Hernández N. Conocimientos, prácticas y percepciones de mujeres sobre la citología vaginal. Enfermería en Costa Rica. 2012;33(2):82-89</w:t>
      </w:r>
    </w:p>
    <w:p w14:paraId="09FBE452"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Secretaría de Salud (2023). Resultados de la encuesta Nacional de Salud y Nutrición https://www.gob.mx/salud/prensa/336-presentan-resultados-de-la-encuesta-nacional-de-salud-y-nutricion-ensanut-2020-2023</w:t>
      </w:r>
      <w:r w:rsidRPr="00AD5339">
        <w:rPr>
          <w:rFonts w:ascii="Times New Roman" w:hAnsi="Times New Roman" w:cs="Times New Roman"/>
          <w:sz w:val="24"/>
          <w:szCs w:val="24"/>
          <w:highlight w:val="green"/>
        </w:rPr>
        <w:t xml:space="preserve"> </w:t>
      </w:r>
    </w:p>
    <w:p w14:paraId="1F72C5BA" w14:textId="77777777" w:rsidR="00512366" w:rsidRPr="00AD5339" w:rsidRDefault="00512366" w:rsidP="00512366">
      <w:pPr>
        <w:spacing w:before="40" w:after="40" w:line="360" w:lineRule="auto"/>
        <w:ind w:left="709" w:hanging="709"/>
        <w:rPr>
          <w:rFonts w:ascii="Times New Roman" w:hAnsi="Times New Roman" w:cs="Times New Roman"/>
          <w:sz w:val="24"/>
          <w:szCs w:val="24"/>
        </w:rPr>
      </w:pPr>
      <w:r w:rsidRPr="00AD5339">
        <w:rPr>
          <w:rFonts w:ascii="Times New Roman" w:hAnsi="Times New Roman" w:cs="Times New Roman"/>
          <w:sz w:val="24"/>
          <w:szCs w:val="24"/>
        </w:rPr>
        <w:t xml:space="preserve">Théodore, F. L., </w:t>
      </w:r>
      <w:proofErr w:type="spellStart"/>
      <w:r w:rsidRPr="00AD5339">
        <w:rPr>
          <w:rFonts w:ascii="Times New Roman" w:hAnsi="Times New Roman" w:cs="Times New Roman"/>
          <w:sz w:val="24"/>
          <w:szCs w:val="24"/>
        </w:rPr>
        <w:t>Bonvecchio</w:t>
      </w:r>
      <w:proofErr w:type="spellEnd"/>
      <w:r w:rsidRPr="00AD5339">
        <w:rPr>
          <w:rFonts w:ascii="Times New Roman" w:hAnsi="Times New Roman" w:cs="Times New Roman"/>
          <w:sz w:val="24"/>
          <w:szCs w:val="24"/>
        </w:rPr>
        <w:t xml:space="preserve"> Arenas, A. y Blanco, I. (2011). Representaciones sociales relacionadas con la alimentación escolar: el caso de las escuelas públicas de la Ciudad de México. https://revistas.unla.edu.ar/saludcolectiva/article/view/381/400</w:t>
      </w:r>
    </w:p>
    <w:p w14:paraId="1118434B" w14:textId="77777777" w:rsidR="00512366" w:rsidRPr="00AD5339" w:rsidRDefault="00512366" w:rsidP="00512366">
      <w:pPr>
        <w:spacing w:before="40" w:after="40" w:line="360" w:lineRule="auto"/>
        <w:rPr>
          <w:rFonts w:ascii="Times New Roman" w:hAnsi="Times New Roman" w:cs="Times New Roman"/>
          <w:sz w:val="24"/>
          <w:szCs w:val="24"/>
          <w:lang w:val="en-US"/>
        </w:rPr>
      </w:pPr>
      <w:proofErr w:type="spellStart"/>
      <w:r w:rsidRPr="00AD5339">
        <w:rPr>
          <w:rFonts w:ascii="Times New Roman" w:hAnsi="Times New Roman" w:cs="Times New Roman"/>
          <w:sz w:val="24"/>
          <w:szCs w:val="24"/>
        </w:rPr>
        <w:t>Vasilachis</w:t>
      </w:r>
      <w:proofErr w:type="spellEnd"/>
      <w:r w:rsidRPr="00AD5339">
        <w:rPr>
          <w:rFonts w:ascii="Times New Roman" w:hAnsi="Times New Roman" w:cs="Times New Roman"/>
          <w:sz w:val="24"/>
          <w:szCs w:val="24"/>
        </w:rPr>
        <w:t xml:space="preserve"> de </w:t>
      </w:r>
      <w:proofErr w:type="spellStart"/>
      <w:r w:rsidRPr="00AD5339">
        <w:rPr>
          <w:rFonts w:ascii="Times New Roman" w:hAnsi="Times New Roman" w:cs="Times New Roman"/>
          <w:sz w:val="24"/>
          <w:szCs w:val="24"/>
        </w:rPr>
        <w:t>Gialdino</w:t>
      </w:r>
      <w:proofErr w:type="spellEnd"/>
      <w:r w:rsidRPr="00AD5339">
        <w:rPr>
          <w:rFonts w:ascii="Times New Roman" w:hAnsi="Times New Roman" w:cs="Times New Roman"/>
          <w:sz w:val="24"/>
          <w:szCs w:val="24"/>
        </w:rPr>
        <w:t xml:space="preserve">, I. (2003). </w:t>
      </w:r>
      <w:r w:rsidRPr="00AD5339">
        <w:rPr>
          <w:rFonts w:ascii="Times New Roman" w:hAnsi="Times New Roman" w:cs="Times New Roman"/>
          <w:i/>
          <w:sz w:val="24"/>
          <w:szCs w:val="24"/>
        </w:rPr>
        <w:t>Condiciones de trabajo y representaciones sociales</w:t>
      </w:r>
      <w:r w:rsidRPr="00AD5339">
        <w:rPr>
          <w:rFonts w:ascii="Times New Roman" w:hAnsi="Times New Roman" w:cs="Times New Roman"/>
          <w:sz w:val="24"/>
          <w:szCs w:val="24"/>
        </w:rPr>
        <w:t xml:space="preserve">. </w:t>
      </w:r>
      <w:r w:rsidRPr="00AD5339">
        <w:rPr>
          <w:rFonts w:ascii="Times New Roman" w:hAnsi="Times New Roman" w:cs="Times New Roman"/>
          <w:sz w:val="24"/>
          <w:szCs w:val="24"/>
          <w:lang w:val="en-US"/>
        </w:rPr>
        <w:t>CEIL-PIETTE (CONICET-ARGENTINA).</w:t>
      </w:r>
    </w:p>
    <w:p w14:paraId="1AA80C02" w14:textId="77777777" w:rsidR="00697760" w:rsidRPr="000A5D99" w:rsidRDefault="00697760" w:rsidP="000A5D99">
      <w:pPr>
        <w:spacing w:before="40" w:after="40" w:line="360" w:lineRule="auto"/>
        <w:rPr>
          <w:rFonts w:ascii="Times New Roman" w:hAnsi="Times New Roman" w:cs="Times New Roman"/>
          <w:sz w:val="32"/>
          <w:szCs w:val="32"/>
        </w:rPr>
      </w:pPr>
    </w:p>
    <w:sectPr w:rsidR="00697760" w:rsidRPr="000A5D99" w:rsidSect="006E74B4">
      <w:headerReference w:type="default" r:id="rId20"/>
      <w:footerReference w:type="default" r:id="rId21"/>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D1919" w14:textId="77777777" w:rsidR="00456DCB" w:rsidRDefault="00456DCB" w:rsidP="008E03DE">
      <w:pPr>
        <w:spacing w:after="0" w:line="240" w:lineRule="auto"/>
      </w:pPr>
      <w:r>
        <w:separator/>
      </w:r>
    </w:p>
  </w:endnote>
  <w:endnote w:type="continuationSeparator" w:id="0">
    <w:p w14:paraId="66834266" w14:textId="77777777" w:rsidR="00456DCB" w:rsidRDefault="00456DCB" w:rsidP="008E0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0982" w14:textId="24985040" w:rsidR="0050363A" w:rsidRDefault="0050363A">
    <w:pPr>
      <w:pStyle w:val="Piedepgina"/>
    </w:pPr>
    <w:r>
      <w:t xml:space="preserve">                  </w:t>
    </w:r>
    <w:r w:rsidRPr="00E4304D">
      <w:rPr>
        <w:noProof/>
        <w:lang w:eastAsia="es-MX"/>
      </w:rPr>
      <w:drawing>
        <wp:inline distT="0" distB="0" distL="0" distR="0" wp14:anchorId="7F52F182" wp14:editId="2C0809EE">
          <wp:extent cx="1600200" cy="419100"/>
          <wp:effectExtent l="0" t="0" r="0" b="0"/>
          <wp:docPr id="3" name="Imagen 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9355E">
      <w:rPr>
        <w:rFonts w:cstheme="minorHAnsi"/>
        <w:b/>
        <w:bCs/>
      </w:rPr>
      <w:t>Vol. 1</w:t>
    </w:r>
    <w:r>
      <w:rPr>
        <w:rFonts w:cstheme="minorHAnsi"/>
        <w:b/>
        <w:bCs/>
      </w:rPr>
      <w:t>3</w:t>
    </w:r>
    <w:r w:rsidRPr="0099355E">
      <w:rPr>
        <w:rFonts w:cstheme="minorHAnsi"/>
        <w:b/>
        <w:bCs/>
      </w:rPr>
      <w:t>, Núm. 2</w:t>
    </w:r>
    <w:r>
      <w:rPr>
        <w:rFonts w:cstheme="minorHAnsi"/>
        <w:b/>
        <w:bCs/>
      </w:rPr>
      <w:t xml:space="preserve">6    Julio - </w:t>
    </w:r>
    <w:proofErr w:type="gramStart"/>
    <w:r>
      <w:rPr>
        <w:rFonts w:cstheme="minorHAnsi"/>
        <w:b/>
        <w:bCs/>
      </w:rPr>
      <w:t>Diciembre</w:t>
    </w:r>
    <w:proofErr w:type="gramEnd"/>
    <w:r>
      <w:rPr>
        <w:rFonts w:cstheme="minorHAnsi"/>
        <w:b/>
        <w:bCs/>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4C81A" w14:textId="77777777" w:rsidR="00456DCB" w:rsidRDefault="00456DCB" w:rsidP="008E03DE">
      <w:pPr>
        <w:spacing w:after="0" w:line="240" w:lineRule="auto"/>
      </w:pPr>
      <w:r>
        <w:separator/>
      </w:r>
    </w:p>
  </w:footnote>
  <w:footnote w:type="continuationSeparator" w:id="0">
    <w:p w14:paraId="7EFB76C2" w14:textId="77777777" w:rsidR="00456DCB" w:rsidRDefault="00456DCB" w:rsidP="008E03DE">
      <w:pPr>
        <w:spacing w:after="0" w:line="240" w:lineRule="auto"/>
      </w:pPr>
      <w:r>
        <w:continuationSeparator/>
      </w:r>
    </w:p>
  </w:footnote>
  <w:footnote w:id="1">
    <w:p w14:paraId="6A0F9EBB" w14:textId="384FAD09" w:rsidR="0050363A" w:rsidRPr="005600F0" w:rsidRDefault="0050363A" w:rsidP="008F2EBC">
      <w:pPr>
        <w:pStyle w:val="Textonotapie"/>
        <w:jc w:val="both"/>
        <w:rPr>
          <w:sz w:val="18"/>
          <w:szCs w:val="18"/>
        </w:rPr>
      </w:pPr>
      <w:r w:rsidRPr="008561B6">
        <w:rPr>
          <w:rStyle w:val="Refdenotaalpie"/>
          <w:rFonts w:ascii="Times New Roman" w:hAnsi="Times New Roman" w:cs="Times New Roman"/>
        </w:rPr>
        <w:footnoteRef/>
      </w:r>
      <w:r w:rsidRPr="008561B6">
        <w:rPr>
          <w:rFonts w:ascii="Times New Roman" w:hAnsi="Times New Roman" w:cs="Times New Roman"/>
        </w:rPr>
        <w:t xml:space="preserve"> </w:t>
      </w:r>
      <w:r w:rsidRPr="008561B6">
        <w:rPr>
          <w:rFonts w:ascii="Times New Roman" w:hAnsi="Times New Roman" w:cs="Times New Roman"/>
          <w:sz w:val="18"/>
          <w:szCs w:val="18"/>
        </w:rPr>
        <w:t>Bajo peso para la edad, que refleja un estado resultante de una insuficiente alimentación, casos anteriores de desnutrición o salud delicada “Organización de las Naciones Unidas para la Alimentación y la Agricultura, 202</w:t>
      </w:r>
      <w:r>
        <w:rPr>
          <w:rFonts w:ascii="Times New Roman" w:hAnsi="Times New Roman" w:cs="Times New Roman"/>
          <w:sz w:val="18"/>
          <w:szCs w:val="18"/>
        </w:rPr>
        <w:t>1</w:t>
      </w:r>
      <w:r>
        <w:rPr>
          <w:sz w:val="18"/>
          <w:szCs w:val="18"/>
        </w:rPr>
        <w:t>”.</w:t>
      </w:r>
    </w:p>
  </w:footnote>
  <w:footnote w:id="2">
    <w:p w14:paraId="4C13AF8B" w14:textId="0A2BF474" w:rsidR="0050363A" w:rsidRPr="00492C3E" w:rsidRDefault="0050363A" w:rsidP="001F21E4">
      <w:pPr>
        <w:pStyle w:val="Textonotapie"/>
        <w:jc w:val="both"/>
      </w:pPr>
      <w:r>
        <w:rPr>
          <w:rStyle w:val="Refdenotaalpie"/>
        </w:rPr>
        <w:footnoteRef/>
      </w:r>
      <w:r>
        <w:t xml:space="preserve"> L</w:t>
      </w:r>
      <w:r w:rsidRPr="00492C3E">
        <w:t xml:space="preserve">a noción de las representaciones sociales nos sitúa en el punto donde se unen lo psicológico y lo social. Por tanto, hablar de representaciones sociales, es referirse a la forma en la que, como actores sociales, aprehendemos los acontecimientos de la vida diaria, las características de nuestro contexto social y ambiental, las informaciones que en él circulan, a las personas de nuestro entorno próximo o lejano. En pocas palabras es hablar del conocimiento del </w:t>
      </w:r>
      <w:r w:rsidRPr="00492C3E">
        <w:rPr>
          <w:i/>
          <w:iCs/>
        </w:rPr>
        <w:t xml:space="preserve">sentido común </w:t>
      </w:r>
      <w:r w:rsidRPr="00492C3E">
        <w:t xml:space="preserve">o </w:t>
      </w:r>
      <w:r w:rsidRPr="00492C3E">
        <w:rPr>
          <w:i/>
          <w:iCs/>
        </w:rPr>
        <w:t xml:space="preserve">pensamiento natural; </w:t>
      </w:r>
      <w:r w:rsidRPr="00492C3E">
        <w:t>que en otros términos se tr</w:t>
      </w:r>
      <w:r>
        <w:t xml:space="preserve">ata de un conocimiento práctico </w:t>
      </w:r>
      <w:bookmarkStart w:id="6" w:name="_Hlk175564072"/>
      <w:r>
        <w:t>(</w:t>
      </w:r>
      <w:proofErr w:type="spellStart"/>
      <w:r w:rsidRPr="00870AB2">
        <w:t>Moscovicci</w:t>
      </w:r>
      <w:proofErr w:type="spellEnd"/>
      <w:r w:rsidRPr="00870AB2">
        <w:t>, como se citó en Chávez, 2012).</w:t>
      </w:r>
      <w:r w:rsidRPr="00492C3E">
        <w:t xml:space="preserve"> </w:t>
      </w:r>
      <w:bookmarkEnd w:id="6"/>
    </w:p>
    <w:p w14:paraId="2A424D53" w14:textId="77777777" w:rsidR="0050363A" w:rsidRPr="000B465F" w:rsidRDefault="0050363A" w:rsidP="001F21E4">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54F26" w14:textId="7259EFF0" w:rsidR="0050363A" w:rsidRDefault="0050363A" w:rsidP="006E74B4">
    <w:pPr>
      <w:pStyle w:val="Encabezado"/>
      <w:jc w:val="center"/>
    </w:pPr>
    <w:r w:rsidRPr="00E4304D">
      <w:rPr>
        <w:noProof/>
        <w:lang w:eastAsia="es-MX"/>
      </w:rPr>
      <w:drawing>
        <wp:inline distT="0" distB="0" distL="0" distR="0" wp14:anchorId="7F56B5DB" wp14:editId="3C8B9383">
          <wp:extent cx="5397500" cy="660400"/>
          <wp:effectExtent l="0" t="0" r="0" b="0"/>
          <wp:docPr id="2" name="Imagen 2"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8A1"/>
    <w:multiLevelType w:val="hybridMultilevel"/>
    <w:tmpl w:val="060C3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A34C4"/>
    <w:multiLevelType w:val="hybridMultilevel"/>
    <w:tmpl w:val="6A8622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E1E15"/>
    <w:multiLevelType w:val="hybridMultilevel"/>
    <w:tmpl w:val="17F8F6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6E30F8"/>
    <w:multiLevelType w:val="hybridMultilevel"/>
    <w:tmpl w:val="817E2E6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72ACA"/>
    <w:multiLevelType w:val="multilevel"/>
    <w:tmpl w:val="94CA7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703E3"/>
    <w:multiLevelType w:val="hybridMultilevel"/>
    <w:tmpl w:val="265E53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1C7179"/>
    <w:multiLevelType w:val="multilevel"/>
    <w:tmpl w:val="0A92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8E5957"/>
    <w:multiLevelType w:val="multilevel"/>
    <w:tmpl w:val="75582C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9B0A38"/>
    <w:multiLevelType w:val="multilevel"/>
    <w:tmpl w:val="E39088C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20DFA"/>
    <w:multiLevelType w:val="hybridMultilevel"/>
    <w:tmpl w:val="D236E5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E5B7454"/>
    <w:multiLevelType w:val="hybridMultilevel"/>
    <w:tmpl w:val="132606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D3072"/>
    <w:multiLevelType w:val="hybridMultilevel"/>
    <w:tmpl w:val="8CAE5B96"/>
    <w:lvl w:ilvl="0" w:tplc="816A59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2562649">
    <w:abstractNumId w:val="6"/>
  </w:num>
  <w:num w:numId="2" w16cid:durableId="1240484166">
    <w:abstractNumId w:val="1"/>
  </w:num>
  <w:num w:numId="3" w16cid:durableId="300353136">
    <w:abstractNumId w:val="8"/>
  </w:num>
  <w:num w:numId="4" w16cid:durableId="919410243">
    <w:abstractNumId w:val="10"/>
  </w:num>
  <w:num w:numId="5" w16cid:durableId="1529835533">
    <w:abstractNumId w:val="7"/>
  </w:num>
  <w:num w:numId="6" w16cid:durableId="936668237">
    <w:abstractNumId w:val="11"/>
  </w:num>
  <w:num w:numId="7" w16cid:durableId="1308389965">
    <w:abstractNumId w:val="4"/>
  </w:num>
  <w:num w:numId="8" w16cid:durableId="143669611">
    <w:abstractNumId w:val="9"/>
  </w:num>
  <w:num w:numId="9" w16cid:durableId="292911414">
    <w:abstractNumId w:val="5"/>
  </w:num>
  <w:num w:numId="10" w16cid:durableId="847720470">
    <w:abstractNumId w:val="0"/>
  </w:num>
  <w:num w:numId="11" w16cid:durableId="632836081">
    <w:abstractNumId w:val="2"/>
  </w:num>
  <w:num w:numId="12" w16cid:durableId="1685786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29"/>
    <w:rsid w:val="00000ABA"/>
    <w:rsid w:val="00003AFA"/>
    <w:rsid w:val="00021EC6"/>
    <w:rsid w:val="00024B9B"/>
    <w:rsid w:val="0002637D"/>
    <w:rsid w:val="00032DE0"/>
    <w:rsid w:val="00035735"/>
    <w:rsid w:val="00043AC7"/>
    <w:rsid w:val="00043AE7"/>
    <w:rsid w:val="000505C8"/>
    <w:rsid w:val="00062B34"/>
    <w:rsid w:val="00064515"/>
    <w:rsid w:val="00066534"/>
    <w:rsid w:val="00077029"/>
    <w:rsid w:val="000A5D99"/>
    <w:rsid w:val="000B2239"/>
    <w:rsid w:val="000C726C"/>
    <w:rsid w:val="000D3A41"/>
    <w:rsid w:val="000D4A3E"/>
    <w:rsid w:val="000F5464"/>
    <w:rsid w:val="00105D62"/>
    <w:rsid w:val="0012123C"/>
    <w:rsid w:val="00135659"/>
    <w:rsid w:val="00141B71"/>
    <w:rsid w:val="00143D23"/>
    <w:rsid w:val="00160691"/>
    <w:rsid w:val="00163814"/>
    <w:rsid w:val="00165F68"/>
    <w:rsid w:val="00170E74"/>
    <w:rsid w:val="00175446"/>
    <w:rsid w:val="0018420C"/>
    <w:rsid w:val="001863D7"/>
    <w:rsid w:val="001A1089"/>
    <w:rsid w:val="001A238A"/>
    <w:rsid w:val="001A2D19"/>
    <w:rsid w:val="001A724D"/>
    <w:rsid w:val="001A7D3E"/>
    <w:rsid w:val="001B1F24"/>
    <w:rsid w:val="001B26A6"/>
    <w:rsid w:val="001B2EB9"/>
    <w:rsid w:val="001C0EA9"/>
    <w:rsid w:val="001C57FE"/>
    <w:rsid w:val="001D6E50"/>
    <w:rsid w:val="001E1D45"/>
    <w:rsid w:val="001F21E4"/>
    <w:rsid w:val="00200EEA"/>
    <w:rsid w:val="00215408"/>
    <w:rsid w:val="0021588B"/>
    <w:rsid w:val="002363FE"/>
    <w:rsid w:val="00246250"/>
    <w:rsid w:val="002533D7"/>
    <w:rsid w:val="0026113F"/>
    <w:rsid w:val="002652AD"/>
    <w:rsid w:val="00270448"/>
    <w:rsid w:val="002710E0"/>
    <w:rsid w:val="00271D02"/>
    <w:rsid w:val="00274D7D"/>
    <w:rsid w:val="002872F6"/>
    <w:rsid w:val="00293342"/>
    <w:rsid w:val="00296DFF"/>
    <w:rsid w:val="002A3A4D"/>
    <w:rsid w:val="002B3A78"/>
    <w:rsid w:val="002B4FD9"/>
    <w:rsid w:val="002C271F"/>
    <w:rsid w:val="002C2E2B"/>
    <w:rsid w:val="002C52F2"/>
    <w:rsid w:val="002D3847"/>
    <w:rsid w:val="002D67E3"/>
    <w:rsid w:val="002F46A5"/>
    <w:rsid w:val="002F605B"/>
    <w:rsid w:val="00316ECD"/>
    <w:rsid w:val="00326622"/>
    <w:rsid w:val="003276D7"/>
    <w:rsid w:val="003318B9"/>
    <w:rsid w:val="00336EFA"/>
    <w:rsid w:val="00357565"/>
    <w:rsid w:val="0036367A"/>
    <w:rsid w:val="0036777B"/>
    <w:rsid w:val="00385EBB"/>
    <w:rsid w:val="00391333"/>
    <w:rsid w:val="00397A7E"/>
    <w:rsid w:val="003B1A95"/>
    <w:rsid w:val="003B48FB"/>
    <w:rsid w:val="003B6816"/>
    <w:rsid w:val="003B685D"/>
    <w:rsid w:val="003C127A"/>
    <w:rsid w:val="003C3CB8"/>
    <w:rsid w:val="003D01F0"/>
    <w:rsid w:val="003D6329"/>
    <w:rsid w:val="003D793C"/>
    <w:rsid w:val="003E0618"/>
    <w:rsid w:val="003E7190"/>
    <w:rsid w:val="003F1AE3"/>
    <w:rsid w:val="00410C79"/>
    <w:rsid w:val="00414284"/>
    <w:rsid w:val="004259D8"/>
    <w:rsid w:val="00432CE0"/>
    <w:rsid w:val="00434A6C"/>
    <w:rsid w:val="00440640"/>
    <w:rsid w:val="00450CDF"/>
    <w:rsid w:val="00456DCB"/>
    <w:rsid w:val="004752F3"/>
    <w:rsid w:val="004867EA"/>
    <w:rsid w:val="00487EDE"/>
    <w:rsid w:val="00491C40"/>
    <w:rsid w:val="004A0943"/>
    <w:rsid w:val="004A0E2B"/>
    <w:rsid w:val="004B6D99"/>
    <w:rsid w:val="004C6E2C"/>
    <w:rsid w:val="004C7B21"/>
    <w:rsid w:val="004D3E3D"/>
    <w:rsid w:val="004E3875"/>
    <w:rsid w:val="004E7790"/>
    <w:rsid w:val="004F20CF"/>
    <w:rsid w:val="004F7E49"/>
    <w:rsid w:val="0050298B"/>
    <w:rsid w:val="0050363A"/>
    <w:rsid w:val="005066E9"/>
    <w:rsid w:val="005074D7"/>
    <w:rsid w:val="00512366"/>
    <w:rsid w:val="00512A0D"/>
    <w:rsid w:val="005446A8"/>
    <w:rsid w:val="00545660"/>
    <w:rsid w:val="00551606"/>
    <w:rsid w:val="00554F4A"/>
    <w:rsid w:val="005600F0"/>
    <w:rsid w:val="00566101"/>
    <w:rsid w:val="005768B2"/>
    <w:rsid w:val="005778CC"/>
    <w:rsid w:val="00583ADD"/>
    <w:rsid w:val="005861F3"/>
    <w:rsid w:val="005A0C7F"/>
    <w:rsid w:val="005A10DB"/>
    <w:rsid w:val="005A7396"/>
    <w:rsid w:val="005B3992"/>
    <w:rsid w:val="005B4479"/>
    <w:rsid w:val="005B541C"/>
    <w:rsid w:val="005C0C56"/>
    <w:rsid w:val="005D5E4F"/>
    <w:rsid w:val="005F47D5"/>
    <w:rsid w:val="00605378"/>
    <w:rsid w:val="00610081"/>
    <w:rsid w:val="00615AA0"/>
    <w:rsid w:val="00620CFF"/>
    <w:rsid w:val="00623E36"/>
    <w:rsid w:val="00635662"/>
    <w:rsid w:val="00647D41"/>
    <w:rsid w:val="00665778"/>
    <w:rsid w:val="00670852"/>
    <w:rsid w:val="0067577B"/>
    <w:rsid w:val="00677550"/>
    <w:rsid w:val="00696DD2"/>
    <w:rsid w:val="00697760"/>
    <w:rsid w:val="006A22E4"/>
    <w:rsid w:val="006A26BE"/>
    <w:rsid w:val="006B6F63"/>
    <w:rsid w:val="006D0855"/>
    <w:rsid w:val="006D3B40"/>
    <w:rsid w:val="006E70AA"/>
    <w:rsid w:val="006E74B4"/>
    <w:rsid w:val="006F2E82"/>
    <w:rsid w:val="007152C9"/>
    <w:rsid w:val="00715721"/>
    <w:rsid w:val="0072308F"/>
    <w:rsid w:val="00723095"/>
    <w:rsid w:val="00733EB0"/>
    <w:rsid w:val="007362DD"/>
    <w:rsid w:val="00736561"/>
    <w:rsid w:val="007430C6"/>
    <w:rsid w:val="00745B33"/>
    <w:rsid w:val="00754453"/>
    <w:rsid w:val="00761698"/>
    <w:rsid w:val="00764E1C"/>
    <w:rsid w:val="00766937"/>
    <w:rsid w:val="0077734E"/>
    <w:rsid w:val="00777F70"/>
    <w:rsid w:val="00780383"/>
    <w:rsid w:val="007828D5"/>
    <w:rsid w:val="00791E32"/>
    <w:rsid w:val="00794F40"/>
    <w:rsid w:val="007977AD"/>
    <w:rsid w:val="007A0651"/>
    <w:rsid w:val="007A5487"/>
    <w:rsid w:val="007A6E9A"/>
    <w:rsid w:val="007B3B66"/>
    <w:rsid w:val="007C6AC4"/>
    <w:rsid w:val="007D2C25"/>
    <w:rsid w:val="007D4A1B"/>
    <w:rsid w:val="007F238E"/>
    <w:rsid w:val="007F44B7"/>
    <w:rsid w:val="00800DD0"/>
    <w:rsid w:val="008176B5"/>
    <w:rsid w:val="00817834"/>
    <w:rsid w:val="00821855"/>
    <w:rsid w:val="0084170C"/>
    <w:rsid w:val="008425EB"/>
    <w:rsid w:val="008561B6"/>
    <w:rsid w:val="008617A0"/>
    <w:rsid w:val="0086223D"/>
    <w:rsid w:val="00870AB2"/>
    <w:rsid w:val="008732E7"/>
    <w:rsid w:val="008734E7"/>
    <w:rsid w:val="00881990"/>
    <w:rsid w:val="008835AD"/>
    <w:rsid w:val="00887FDB"/>
    <w:rsid w:val="00895DC3"/>
    <w:rsid w:val="008B2744"/>
    <w:rsid w:val="008C2FAB"/>
    <w:rsid w:val="008D2349"/>
    <w:rsid w:val="008D59CA"/>
    <w:rsid w:val="008D6397"/>
    <w:rsid w:val="008E03DE"/>
    <w:rsid w:val="008F2EBC"/>
    <w:rsid w:val="008F3399"/>
    <w:rsid w:val="00911CF1"/>
    <w:rsid w:val="0091348D"/>
    <w:rsid w:val="009225B6"/>
    <w:rsid w:val="0092755E"/>
    <w:rsid w:val="00937D37"/>
    <w:rsid w:val="00937F59"/>
    <w:rsid w:val="009408F8"/>
    <w:rsid w:val="009420E7"/>
    <w:rsid w:val="0095664A"/>
    <w:rsid w:val="00964827"/>
    <w:rsid w:val="00981CD1"/>
    <w:rsid w:val="009950D2"/>
    <w:rsid w:val="009A1B3F"/>
    <w:rsid w:val="009B0623"/>
    <w:rsid w:val="009B09B5"/>
    <w:rsid w:val="009B2D15"/>
    <w:rsid w:val="009C1B9E"/>
    <w:rsid w:val="009C5E0E"/>
    <w:rsid w:val="009E15C9"/>
    <w:rsid w:val="009E5996"/>
    <w:rsid w:val="009E7132"/>
    <w:rsid w:val="009F1263"/>
    <w:rsid w:val="00A0527E"/>
    <w:rsid w:val="00A1137F"/>
    <w:rsid w:val="00A222A1"/>
    <w:rsid w:val="00A31CA1"/>
    <w:rsid w:val="00A33933"/>
    <w:rsid w:val="00A36F2D"/>
    <w:rsid w:val="00A40DBB"/>
    <w:rsid w:val="00A41B0F"/>
    <w:rsid w:val="00A4568E"/>
    <w:rsid w:val="00A458F7"/>
    <w:rsid w:val="00A46260"/>
    <w:rsid w:val="00A5245F"/>
    <w:rsid w:val="00A52A8B"/>
    <w:rsid w:val="00A61750"/>
    <w:rsid w:val="00A61D79"/>
    <w:rsid w:val="00A64788"/>
    <w:rsid w:val="00A649F7"/>
    <w:rsid w:val="00A70EC2"/>
    <w:rsid w:val="00A76A8D"/>
    <w:rsid w:val="00A80E89"/>
    <w:rsid w:val="00A930B3"/>
    <w:rsid w:val="00AB11FE"/>
    <w:rsid w:val="00AB15E0"/>
    <w:rsid w:val="00AB2634"/>
    <w:rsid w:val="00AB66B5"/>
    <w:rsid w:val="00AC47EA"/>
    <w:rsid w:val="00AD118F"/>
    <w:rsid w:val="00AD4795"/>
    <w:rsid w:val="00AD4A92"/>
    <w:rsid w:val="00AD5339"/>
    <w:rsid w:val="00AD5C62"/>
    <w:rsid w:val="00AD5E4D"/>
    <w:rsid w:val="00AE07B3"/>
    <w:rsid w:val="00AE33E7"/>
    <w:rsid w:val="00AF2C69"/>
    <w:rsid w:val="00B01E29"/>
    <w:rsid w:val="00B07037"/>
    <w:rsid w:val="00B07600"/>
    <w:rsid w:val="00B12761"/>
    <w:rsid w:val="00B21BF2"/>
    <w:rsid w:val="00B22D6C"/>
    <w:rsid w:val="00B250D2"/>
    <w:rsid w:val="00B320D0"/>
    <w:rsid w:val="00B36600"/>
    <w:rsid w:val="00B40072"/>
    <w:rsid w:val="00B402B8"/>
    <w:rsid w:val="00B4474B"/>
    <w:rsid w:val="00B605D9"/>
    <w:rsid w:val="00B636A9"/>
    <w:rsid w:val="00B640F0"/>
    <w:rsid w:val="00B710FB"/>
    <w:rsid w:val="00B71A18"/>
    <w:rsid w:val="00B72B31"/>
    <w:rsid w:val="00B82832"/>
    <w:rsid w:val="00B85988"/>
    <w:rsid w:val="00B902D7"/>
    <w:rsid w:val="00B90CC9"/>
    <w:rsid w:val="00B92637"/>
    <w:rsid w:val="00B97F66"/>
    <w:rsid w:val="00BA656E"/>
    <w:rsid w:val="00BA6F55"/>
    <w:rsid w:val="00BB0DA0"/>
    <w:rsid w:val="00BB2F76"/>
    <w:rsid w:val="00BC49D0"/>
    <w:rsid w:val="00BC57DB"/>
    <w:rsid w:val="00BC7443"/>
    <w:rsid w:val="00BE479F"/>
    <w:rsid w:val="00BF1301"/>
    <w:rsid w:val="00BF640F"/>
    <w:rsid w:val="00C001C9"/>
    <w:rsid w:val="00C038B4"/>
    <w:rsid w:val="00C03F00"/>
    <w:rsid w:val="00C1064D"/>
    <w:rsid w:val="00C12BB1"/>
    <w:rsid w:val="00C22527"/>
    <w:rsid w:val="00C30CD0"/>
    <w:rsid w:val="00C44A2E"/>
    <w:rsid w:val="00C57552"/>
    <w:rsid w:val="00C72A24"/>
    <w:rsid w:val="00C72B30"/>
    <w:rsid w:val="00C762BC"/>
    <w:rsid w:val="00C76A3E"/>
    <w:rsid w:val="00C8249F"/>
    <w:rsid w:val="00C84511"/>
    <w:rsid w:val="00C94938"/>
    <w:rsid w:val="00CA0AF3"/>
    <w:rsid w:val="00CA2DD6"/>
    <w:rsid w:val="00CC0E44"/>
    <w:rsid w:val="00CC5574"/>
    <w:rsid w:val="00CE6C18"/>
    <w:rsid w:val="00CF1E5A"/>
    <w:rsid w:val="00D1011D"/>
    <w:rsid w:val="00D13150"/>
    <w:rsid w:val="00D218FA"/>
    <w:rsid w:val="00D223E9"/>
    <w:rsid w:val="00D22E2B"/>
    <w:rsid w:val="00D270BD"/>
    <w:rsid w:val="00D521EA"/>
    <w:rsid w:val="00D62B3B"/>
    <w:rsid w:val="00D72A99"/>
    <w:rsid w:val="00D84979"/>
    <w:rsid w:val="00D91041"/>
    <w:rsid w:val="00D953C0"/>
    <w:rsid w:val="00D95F40"/>
    <w:rsid w:val="00DA01F5"/>
    <w:rsid w:val="00DA5C8F"/>
    <w:rsid w:val="00DB07A6"/>
    <w:rsid w:val="00DC63EB"/>
    <w:rsid w:val="00DE325F"/>
    <w:rsid w:val="00DE5753"/>
    <w:rsid w:val="00DF0B35"/>
    <w:rsid w:val="00E003C9"/>
    <w:rsid w:val="00E03832"/>
    <w:rsid w:val="00E2199E"/>
    <w:rsid w:val="00E361C4"/>
    <w:rsid w:val="00E47064"/>
    <w:rsid w:val="00E47B22"/>
    <w:rsid w:val="00E518F7"/>
    <w:rsid w:val="00E52B22"/>
    <w:rsid w:val="00E56F3E"/>
    <w:rsid w:val="00E720E1"/>
    <w:rsid w:val="00E8124D"/>
    <w:rsid w:val="00E834B7"/>
    <w:rsid w:val="00E865ED"/>
    <w:rsid w:val="00E93C35"/>
    <w:rsid w:val="00EA6025"/>
    <w:rsid w:val="00EA6B32"/>
    <w:rsid w:val="00EB2620"/>
    <w:rsid w:val="00EB34C8"/>
    <w:rsid w:val="00EC5D0C"/>
    <w:rsid w:val="00ED64A6"/>
    <w:rsid w:val="00EE4342"/>
    <w:rsid w:val="00F11EB5"/>
    <w:rsid w:val="00F26506"/>
    <w:rsid w:val="00F310BE"/>
    <w:rsid w:val="00F448B1"/>
    <w:rsid w:val="00F449B7"/>
    <w:rsid w:val="00F47BCB"/>
    <w:rsid w:val="00F52F94"/>
    <w:rsid w:val="00F80D17"/>
    <w:rsid w:val="00FA184E"/>
    <w:rsid w:val="00FC0B2F"/>
    <w:rsid w:val="00FC1D58"/>
    <w:rsid w:val="00FC1E56"/>
    <w:rsid w:val="00FC4642"/>
    <w:rsid w:val="00FD1D27"/>
    <w:rsid w:val="00FD751B"/>
    <w:rsid w:val="00FE0CE8"/>
    <w:rsid w:val="00FE26E1"/>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41E9B"/>
  <w15:chartTrackingRefBased/>
  <w15:docId w15:val="{8DEAE0C1-FBFB-4F9C-A960-AEE04A0F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E2C"/>
  </w:style>
  <w:style w:type="paragraph" w:styleId="Ttulo1">
    <w:name w:val="heading 1"/>
    <w:basedOn w:val="Normal"/>
    <w:next w:val="Normal"/>
    <w:link w:val="Ttulo1Car"/>
    <w:uiPriority w:val="9"/>
    <w:qFormat/>
    <w:rsid w:val="001F2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F21E4"/>
    <w:pPr>
      <w:keepNext/>
      <w:spacing w:before="240" w:after="60" w:line="360" w:lineRule="auto"/>
      <w:outlineLvl w:val="1"/>
    </w:pPr>
    <w:rPr>
      <w:rFonts w:ascii="Arial" w:eastAsia="Times New Roman" w:hAnsi="Arial" w:cs="Times New Roman"/>
      <w:b/>
      <w:bCs/>
      <w:iCs/>
      <w:sz w:val="24"/>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849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4979"/>
    <w:rPr>
      <w:b/>
      <w:bCs/>
    </w:rPr>
  </w:style>
  <w:style w:type="paragraph" w:styleId="Textonotapie">
    <w:name w:val="footnote text"/>
    <w:aliases w:val="notas Car Car Car,notas Car"/>
    <w:basedOn w:val="Normal"/>
    <w:link w:val="TextonotapieCar"/>
    <w:uiPriority w:val="99"/>
    <w:unhideWhenUsed/>
    <w:rsid w:val="008E03DE"/>
    <w:pPr>
      <w:spacing w:after="0" w:line="240" w:lineRule="auto"/>
    </w:pPr>
    <w:rPr>
      <w:sz w:val="20"/>
      <w:szCs w:val="20"/>
    </w:rPr>
  </w:style>
  <w:style w:type="character" w:customStyle="1" w:styleId="TextonotapieCar">
    <w:name w:val="Texto nota pie Car"/>
    <w:aliases w:val="notas Car Car Car Car,notas Car Car"/>
    <w:basedOn w:val="Fuentedeprrafopredeter"/>
    <w:link w:val="Textonotapie"/>
    <w:uiPriority w:val="99"/>
    <w:rsid w:val="008E03DE"/>
    <w:rPr>
      <w:sz w:val="20"/>
      <w:szCs w:val="20"/>
    </w:rPr>
  </w:style>
  <w:style w:type="character" w:styleId="Refdenotaalpie">
    <w:name w:val="footnote reference"/>
    <w:basedOn w:val="Fuentedeprrafopredeter"/>
    <w:uiPriority w:val="99"/>
    <w:unhideWhenUsed/>
    <w:rsid w:val="008E03DE"/>
    <w:rPr>
      <w:vertAlign w:val="superscript"/>
    </w:rPr>
  </w:style>
  <w:style w:type="character" w:styleId="Hipervnculo">
    <w:name w:val="Hyperlink"/>
    <w:basedOn w:val="Fuentedeprrafopredeter"/>
    <w:uiPriority w:val="99"/>
    <w:unhideWhenUsed/>
    <w:rsid w:val="00F449B7"/>
    <w:rPr>
      <w:color w:val="0563C1" w:themeColor="hyperlink"/>
      <w:u w:val="single"/>
    </w:rPr>
  </w:style>
  <w:style w:type="character" w:styleId="Mencinsinresolver">
    <w:name w:val="Unresolved Mention"/>
    <w:basedOn w:val="Fuentedeprrafopredeter"/>
    <w:uiPriority w:val="99"/>
    <w:semiHidden/>
    <w:unhideWhenUsed/>
    <w:rsid w:val="00F449B7"/>
    <w:rPr>
      <w:color w:val="605E5C"/>
      <w:shd w:val="clear" w:color="auto" w:fill="E1DFDD"/>
    </w:rPr>
  </w:style>
  <w:style w:type="character" w:customStyle="1" w:styleId="Ttulo2Car">
    <w:name w:val="Título 2 Car"/>
    <w:basedOn w:val="Fuentedeprrafopredeter"/>
    <w:link w:val="Ttulo2"/>
    <w:uiPriority w:val="9"/>
    <w:rsid w:val="001F21E4"/>
    <w:rPr>
      <w:rFonts w:ascii="Arial" w:eastAsia="Times New Roman" w:hAnsi="Arial" w:cs="Times New Roman"/>
      <w:b/>
      <w:bCs/>
      <w:iCs/>
      <w:sz w:val="24"/>
      <w:szCs w:val="28"/>
      <w:lang w:val="es-ES" w:eastAsia="es-ES"/>
    </w:rPr>
  </w:style>
  <w:style w:type="paragraph" w:customStyle="1" w:styleId="Style2">
    <w:name w:val="Style2"/>
    <w:basedOn w:val="Ttulo2"/>
    <w:link w:val="Style2Char"/>
    <w:qFormat/>
    <w:rsid w:val="001F21E4"/>
    <w:rPr>
      <w:rFonts w:ascii="Times New Roman" w:hAnsi="Times New Roman"/>
    </w:rPr>
  </w:style>
  <w:style w:type="character" w:customStyle="1" w:styleId="Style2Char">
    <w:name w:val="Style2 Char"/>
    <w:link w:val="Style2"/>
    <w:rsid w:val="001F21E4"/>
    <w:rPr>
      <w:rFonts w:ascii="Times New Roman" w:eastAsia="Times New Roman" w:hAnsi="Times New Roman" w:cs="Times New Roman"/>
      <w:b/>
      <w:bCs/>
      <w:iCs/>
      <w:sz w:val="24"/>
      <w:szCs w:val="28"/>
      <w:lang w:val="es-ES" w:eastAsia="es-ES"/>
    </w:rPr>
  </w:style>
  <w:style w:type="paragraph" w:customStyle="1" w:styleId="Style4">
    <w:name w:val="Style4"/>
    <w:basedOn w:val="Ttulo2"/>
    <w:link w:val="Style4Char"/>
    <w:qFormat/>
    <w:rsid w:val="001F21E4"/>
    <w:rPr>
      <w:rFonts w:ascii="Times New Roman" w:hAnsi="Times New Roman"/>
    </w:rPr>
  </w:style>
  <w:style w:type="character" w:customStyle="1" w:styleId="Style4Char">
    <w:name w:val="Style4 Char"/>
    <w:link w:val="Style4"/>
    <w:rsid w:val="001F21E4"/>
    <w:rPr>
      <w:rFonts w:ascii="Times New Roman" w:eastAsia="Times New Roman" w:hAnsi="Times New Roman" w:cs="Times New Roman"/>
      <w:b/>
      <w:bCs/>
      <w:iCs/>
      <w:sz w:val="24"/>
      <w:szCs w:val="28"/>
      <w:lang w:val="es-ES" w:eastAsia="es-ES"/>
    </w:rPr>
  </w:style>
  <w:style w:type="character" w:customStyle="1" w:styleId="Ttulo1Car">
    <w:name w:val="Título 1 Car"/>
    <w:basedOn w:val="Fuentedeprrafopredeter"/>
    <w:link w:val="Ttulo1"/>
    <w:uiPriority w:val="9"/>
    <w:rsid w:val="001F21E4"/>
    <w:rPr>
      <w:rFonts w:asciiTheme="majorHAnsi" w:eastAsiaTheme="majorEastAsia" w:hAnsiTheme="majorHAnsi" w:cstheme="majorBidi"/>
      <w:color w:val="2F5496" w:themeColor="accent1" w:themeShade="BF"/>
      <w:sz w:val="32"/>
      <w:szCs w:val="32"/>
    </w:rPr>
  </w:style>
  <w:style w:type="character" w:customStyle="1" w:styleId="titulo">
    <w:name w:val="titulo"/>
    <w:basedOn w:val="Fuentedeprrafopredeter"/>
    <w:rsid w:val="007828D5"/>
  </w:style>
  <w:style w:type="character" w:customStyle="1" w:styleId="afiliacioncodigo">
    <w:name w:val="afiliacioncodigo"/>
    <w:basedOn w:val="Fuentedeprrafopredeter"/>
    <w:rsid w:val="007828D5"/>
  </w:style>
  <w:style w:type="character" w:styleId="AcrnimoHTML">
    <w:name w:val="HTML Acronym"/>
    <w:basedOn w:val="Fuentedeprrafopredeter"/>
    <w:uiPriority w:val="99"/>
    <w:semiHidden/>
    <w:unhideWhenUsed/>
    <w:rsid w:val="007828D5"/>
  </w:style>
  <w:style w:type="character" w:styleId="Refdecomentario">
    <w:name w:val="annotation reference"/>
    <w:basedOn w:val="Fuentedeprrafopredeter"/>
    <w:uiPriority w:val="99"/>
    <w:semiHidden/>
    <w:unhideWhenUsed/>
    <w:rsid w:val="005A0C7F"/>
    <w:rPr>
      <w:sz w:val="16"/>
      <w:szCs w:val="16"/>
    </w:rPr>
  </w:style>
  <w:style w:type="paragraph" w:styleId="Textocomentario">
    <w:name w:val="annotation text"/>
    <w:basedOn w:val="Normal"/>
    <w:link w:val="TextocomentarioCar"/>
    <w:uiPriority w:val="99"/>
    <w:semiHidden/>
    <w:unhideWhenUsed/>
    <w:rsid w:val="005A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0C7F"/>
    <w:rPr>
      <w:sz w:val="20"/>
      <w:szCs w:val="20"/>
    </w:rPr>
  </w:style>
  <w:style w:type="paragraph" w:styleId="Asuntodelcomentario">
    <w:name w:val="annotation subject"/>
    <w:basedOn w:val="Textocomentario"/>
    <w:next w:val="Textocomentario"/>
    <w:link w:val="AsuntodelcomentarioCar"/>
    <w:uiPriority w:val="99"/>
    <w:semiHidden/>
    <w:unhideWhenUsed/>
    <w:rsid w:val="005A0C7F"/>
    <w:rPr>
      <w:b/>
      <w:bCs/>
    </w:rPr>
  </w:style>
  <w:style w:type="character" w:customStyle="1" w:styleId="AsuntodelcomentarioCar">
    <w:name w:val="Asunto del comentario Car"/>
    <w:basedOn w:val="TextocomentarioCar"/>
    <w:link w:val="Asuntodelcomentario"/>
    <w:uiPriority w:val="99"/>
    <w:semiHidden/>
    <w:rsid w:val="005A0C7F"/>
    <w:rPr>
      <w:b/>
      <w:bCs/>
      <w:sz w:val="20"/>
      <w:szCs w:val="20"/>
    </w:rPr>
  </w:style>
  <w:style w:type="paragraph" w:styleId="Prrafodelista">
    <w:name w:val="List Paragraph"/>
    <w:basedOn w:val="Normal"/>
    <w:uiPriority w:val="34"/>
    <w:qFormat/>
    <w:rsid w:val="00385EBB"/>
    <w:pPr>
      <w:ind w:left="720"/>
      <w:contextualSpacing/>
    </w:pPr>
  </w:style>
  <w:style w:type="paragraph" w:styleId="Encabezado">
    <w:name w:val="header"/>
    <w:basedOn w:val="Normal"/>
    <w:link w:val="EncabezadoCar"/>
    <w:uiPriority w:val="99"/>
    <w:unhideWhenUsed/>
    <w:rsid w:val="001A2D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2D19"/>
  </w:style>
  <w:style w:type="paragraph" w:styleId="Piedepgina">
    <w:name w:val="footer"/>
    <w:basedOn w:val="Normal"/>
    <w:link w:val="PiedepginaCar"/>
    <w:uiPriority w:val="99"/>
    <w:unhideWhenUsed/>
    <w:rsid w:val="001A2D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2D19"/>
  </w:style>
  <w:style w:type="paragraph" w:styleId="Textodeglobo">
    <w:name w:val="Balloon Text"/>
    <w:basedOn w:val="Normal"/>
    <w:link w:val="TextodegloboCar"/>
    <w:uiPriority w:val="99"/>
    <w:semiHidden/>
    <w:unhideWhenUsed/>
    <w:rsid w:val="000A5D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5D99"/>
    <w:rPr>
      <w:rFonts w:ascii="Segoe UI" w:hAnsi="Segoe UI" w:cs="Segoe UI"/>
      <w:sz w:val="18"/>
      <w:szCs w:val="18"/>
    </w:rPr>
  </w:style>
  <w:style w:type="paragraph" w:styleId="HTMLconformatoprevio">
    <w:name w:val="HTML Preformatted"/>
    <w:basedOn w:val="Normal"/>
    <w:link w:val="HTMLconformatoprevioCar"/>
    <w:uiPriority w:val="99"/>
    <w:unhideWhenUsed/>
    <w:rsid w:val="006E7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rsid w:val="006E74B4"/>
    <w:rPr>
      <w:rFonts w:ascii="Courier New" w:hAnsi="Courier New" w:cs="Courier New"/>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46197">
      <w:bodyDiv w:val="1"/>
      <w:marLeft w:val="0"/>
      <w:marRight w:val="0"/>
      <w:marTop w:val="0"/>
      <w:marBottom w:val="0"/>
      <w:divBdr>
        <w:top w:val="none" w:sz="0" w:space="0" w:color="auto"/>
        <w:left w:val="none" w:sz="0" w:space="0" w:color="auto"/>
        <w:bottom w:val="none" w:sz="0" w:space="0" w:color="auto"/>
        <w:right w:val="none" w:sz="0" w:space="0" w:color="auto"/>
      </w:divBdr>
    </w:div>
    <w:div w:id="272172232">
      <w:bodyDiv w:val="1"/>
      <w:marLeft w:val="0"/>
      <w:marRight w:val="0"/>
      <w:marTop w:val="0"/>
      <w:marBottom w:val="0"/>
      <w:divBdr>
        <w:top w:val="none" w:sz="0" w:space="0" w:color="auto"/>
        <w:left w:val="none" w:sz="0" w:space="0" w:color="auto"/>
        <w:bottom w:val="none" w:sz="0" w:space="0" w:color="auto"/>
        <w:right w:val="none" w:sz="0" w:space="0" w:color="auto"/>
      </w:divBdr>
    </w:div>
    <w:div w:id="517544269">
      <w:bodyDiv w:val="1"/>
      <w:marLeft w:val="0"/>
      <w:marRight w:val="0"/>
      <w:marTop w:val="0"/>
      <w:marBottom w:val="0"/>
      <w:divBdr>
        <w:top w:val="none" w:sz="0" w:space="0" w:color="auto"/>
        <w:left w:val="none" w:sz="0" w:space="0" w:color="auto"/>
        <w:bottom w:val="none" w:sz="0" w:space="0" w:color="auto"/>
        <w:right w:val="none" w:sz="0" w:space="0" w:color="auto"/>
      </w:divBdr>
    </w:div>
    <w:div w:id="940994097">
      <w:bodyDiv w:val="1"/>
      <w:marLeft w:val="0"/>
      <w:marRight w:val="0"/>
      <w:marTop w:val="0"/>
      <w:marBottom w:val="0"/>
      <w:divBdr>
        <w:top w:val="none" w:sz="0" w:space="0" w:color="auto"/>
        <w:left w:val="none" w:sz="0" w:space="0" w:color="auto"/>
        <w:bottom w:val="none" w:sz="0" w:space="0" w:color="auto"/>
        <w:right w:val="none" w:sz="0" w:space="0" w:color="auto"/>
      </w:divBdr>
    </w:div>
    <w:div w:id="982657634">
      <w:bodyDiv w:val="1"/>
      <w:marLeft w:val="0"/>
      <w:marRight w:val="0"/>
      <w:marTop w:val="0"/>
      <w:marBottom w:val="0"/>
      <w:divBdr>
        <w:top w:val="none" w:sz="0" w:space="0" w:color="auto"/>
        <w:left w:val="none" w:sz="0" w:space="0" w:color="auto"/>
        <w:bottom w:val="none" w:sz="0" w:space="0" w:color="auto"/>
        <w:right w:val="none" w:sz="0" w:space="0" w:color="auto"/>
      </w:divBdr>
    </w:div>
    <w:div w:id="1410228613">
      <w:bodyDiv w:val="1"/>
      <w:marLeft w:val="0"/>
      <w:marRight w:val="0"/>
      <w:marTop w:val="0"/>
      <w:marBottom w:val="0"/>
      <w:divBdr>
        <w:top w:val="none" w:sz="0" w:space="0" w:color="auto"/>
        <w:left w:val="none" w:sz="0" w:space="0" w:color="auto"/>
        <w:bottom w:val="none" w:sz="0" w:space="0" w:color="auto"/>
        <w:right w:val="none" w:sz="0" w:space="0" w:color="auto"/>
      </w:divBdr>
    </w:div>
    <w:div w:id="1500079108">
      <w:bodyDiv w:val="1"/>
      <w:marLeft w:val="0"/>
      <w:marRight w:val="0"/>
      <w:marTop w:val="0"/>
      <w:marBottom w:val="0"/>
      <w:divBdr>
        <w:top w:val="none" w:sz="0" w:space="0" w:color="auto"/>
        <w:left w:val="none" w:sz="0" w:space="0" w:color="auto"/>
        <w:bottom w:val="none" w:sz="0" w:space="0" w:color="auto"/>
        <w:right w:val="none" w:sz="0" w:space="0" w:color="auto"/>
      </w:divBdr>
    </w:div>
    <w:div w:id="1709987226">
      <w:bodyDiv w:val="1"/>
      <w:marLeft w:val="0"/>
      <w:marRight w:val="0"/>
      <w:marTop w:val="0"/>
      <w:marBottom w:val="0"/>
      <w:divBdr>
        <w:top w:val="none" w:sz="0" w:space="0" w:color="auto"/>
        <w:left w:val="none" w:sz="0" w:space="0" w:color="auto"/>
        <w:bottom w:val="none" w:sz="0" w:space="0" w:color="auto"/>
        <w:right w:val="none" w:sz="0" w:space="0" w:color="auto"/>
      </w:divBdr>
    </w:div>
    <w:div w:id="180119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es.worldobesityday.org/resources/entry/world-obesty-atlas-2022" TargetMode="External"/><Relationship Id="rId18" Type="http://schemas.openxmlformats.org/officeDocument/2006/relationships/hyperlink" Target="https://www.who.int/es/news-room/fact-sheets/detail/cervical-canc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ecd-ilibrary.org/docserver/2c4847ef-es.pdf?expires=1724784255&amp;id=id&amp;accname=guest&amp;checksum=6F40BB192BEE5D725ADC26E47C30F972" TargetMode="External"/><Relationship Id="rId2" Type="http://schemas.openxmlformats.org/officeDocument/2006/relationships/numbering" Target="numbering.xml"/><Relationship Id="rId16" Type="http://schemas.openxmlformats.org/officeDocument/2006/relationships/hyperlink" Target="https://es.worldobesityday.org/resources/entry/world-obesity-atlas-202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fao.org/news/archive/news-by-date/2020/es/"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www.redalyc.org/articulo.oa?id=85960321005"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ob.mx/issste/articulos/la-obesidad-en-mexic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C5EEBF-D5FC-4743-AC40-9A2C1B87B345}"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s-MX"/>
        </a:p>
      </dgm:t>
    </dgm:pt>
    <dgm:pt modelId="{B38AD59C-6CC3-4E13-91B1-5CC4C44F9030}">
      <dgm:prSet phldrT="[Texto]" custT="1"/>
      <dgm:spPr>
        <a:xfrm>
          <a:off x="4543892" y="2389077"/>
          <a:ext cx="1692879" cy="1354129"/>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dirty="0">
              <a:solidFill>
                <a:sysClr val="window" lastClr="FFFFFF"/>
              </a:solidFill>
              <a:latin typeface="Times New Roman" panose="02020603050405020304" pitchFamily="18" charset="0"/>
              <a:ea typeface="+mn-ea"/>
              <a:cs typeface="Times New Roman" panose="02020603050405020304" pitchFamily="18" charset="0"/>
            </a:rPr>
            <a:t>Dotado de estabilidad, coherencia y resistencia al cambio. Garantiza la continuidad y permanencia de la representación</a:t>
          </a:r>
          <a:r>
            <a:rPr lang="es-ES" sz="700" dirty="0">
              <a:solidFill>
                <a:sysClr val="window" lastClr="FFFFFF"/>
              </a:solidFill>
              <a:latin typeface="Times New Roman" panose="02020603050405020304" pitchFamily="18" charset="0"/>
              <a:ea typeface="+mn-ea"/>
              <a:cs typeface="Times New Roman" panose="02020603050405020304" pitchFamily="18" charset="0"/>
            </a:rPr>
            <a:t>. </a:t>
          </a:r>
          <a:endParaRPr lang="es-MX">
            <a:solidFill>
              <a:sysClr val="window" lastClr="FFFFFF"/>
            </a:solidFill>
            <a:latin typeface="Calibri" panose="020F0502020204030204"/>
            <a:ea typeface="+mn-ea"/>
            <a:cs typeface="+mn-cs"/>
          </a:endParaRPr>
        </a:p>
      </dgm:t>
    </dgm:pt>
    <dgm:pt modelId="{0B06EF75-164A-475C-9627-319D63065AA9}" type="parTrans" cxnId="{EEB46824-F833-45A0-A2D6-51AB6F0FB4D4}">
      <dgm:prSet/>
      <dgm:spPr/>
      <dgm:t>
        <a:bodyPr/>
        <a:lstStyle/>
        <a:p>
          <a:endParaRPr lang="es-MX"/>
        </a:p>
      </dgm:t>
    </dgm:pt>
    <dgm:pt modelId="{961E37EB-363D-4B04-BAA7-01E70FDA2859}" type="sibTrans" cxnId="{EEB46824-F833-45A0-A2D6-51AB6F0FB4D4}">
      <dgm:prSet/>
      <dgm:spPr/>
      <dgm:t>
        <a:bodyPr/>
        <a:lstStyle/>
        <a:p>
          <a:endParaRPr lang="es-MX"/>
        </a:p>
      </dgm:t>
    </dgm:pt>
    <dgm:pt modelId="{F342E238-EB43-4BA7-8D31-400A39AA96D7}">
      <dgm:prSet phldrT="[Texto]" custT="1"/>
      <dgm:spPr>
        <a:xfrm>
          <a:off x="0" y="74656"/>
          <a:ext cx="1638721" cy="1504925"/>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dirty="0">
              <a:solidFill>
                <a:sysClr val="window" lastClr="FFFFFF"/>
              </a:solidFill>
              <a:latin typeface="Times New Roman" panose="02020603050405020304" pitchFamily="18" charset="0"/>
              <a:ea typeface="+mn-ea"/>
              <a:cs typeface="Times New Roman" panose="02020603050405020304" pitchFamily="18" charset="0"/>
            </a:rPr>
            <a:t>Tiene una función generadora, a través de la cual se crea o se transforma y da significación a otros elementos constitutivos de la representación. </a:t>
          </a:r>
          <a:endParaRPr lang="es-MX">
            <a:solidFill>
              <a:sysClr val="window" lastClr="FFFFFF"/>
            </a:solidFill>
            <a:latin typeface="Calibri" panose="020F0502020204030204"/>
            <a:ea typeface="+mn-ea"/>
            <a:cs typeface="+mn-cs"/>
          </a:endParaRPr>
        </a:p>
      </dgm:t>
    </dgm:pt>
    <dgm:pt modelId="{A1538249-DF00-4319-BB93-57F15C3F7425}" type="parTrans" cxnId="{7D96AECE-66E3-4AE2-B177-4A70E86A96F3}">
      <dgm:prSet/>
      <dgm:spPr/>
      <dgm:t>
        <a:bodyPr/>
        <a:lstStyle/>
        <a:p>
          <a:endParaRPr lang="es-MX"/>
        </a:p>
      </dgm:t>
    </dgm:pt>
    <dgm:pt modelId="{99829964-A3FB-4753-A37D-76F7510EE59E}" type="sibTrans" cxnId="{7D96AECE-66E3-4AE2-B177-4A70E86A96F3}">
      <dgm:prSet/>
      <dgm:spPr/>
      <dgm:t>
        <a:bodyPr/>
        <a:lstStyle/>
        <a:p>
          <a:endParaRPr lang="es-MX"/>
        </a:p>
      </dgm:t>
    </dgm:pt>
    <dgm:pt modelId="{55ED120B-BBAA-4AE5-A777-EB9C6CB877FC}">
      <dgm:prSet phldrT="[Texto]" custT="1"/>
      <dgm:spPr>
        <a:xfrm>
          <a:off x="4683205" y="129526"/>
          <a:ext cx="1609644" cy="1410360"/>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dirty="0">
              <a:solidFill>
                <a:sysClr val="window" lastClr="FFFFFF"/>
              </a:solidFill>
              <a:latin typeface="Times New Roman" panose="02020603050405020304" pitchFamily="18" charset="0"/>
              <a:ea typeface="+mn-ea"/>
              <a:cs typeface="Times New Roman" panose="02020603050405020304" pitchFamily="18" charset="0"/>
            </a:rPr>
            <a:t>Es el elemento unificador o estabilizador, pues determina la naturaleza de los lazos que unen entre sí los elementos de la representación.</a:t>
          </a:r>
          <a:endParaRPr lang="es-MX">
            <a:solidFill>
              <a:sysClr val="window" lastClr="FFFFFF"/>
            </a:solidFill>
            <a:latin typeface="Calibri" panose="020F0502020204030204"/>
            <a:ea typeface="+mn-ea"/>
            <a:cs typeface="+mn-cs"/>
          </a:endParaRPr>
        </a:p>
      </dgm:t>
    </dgm:pt>
    <dgm:pt modelId="{9368B8CF-2BBE-4435-9B25-264BAF736721}" type="parTrans" cxnId="{DEAFDBB7-7550-4C91-A8C3-9655A775414D}">
      <dgm:prSet/>
      <dgm:spPr/>
      <dgm:t>
        <a:bodyPr/>
        <a:lstStyle/>
        <a:p>
          <a:endParaRPr lang="es-MX"/>
        </a:p>
      </dgm:t>
    </dgm:pt>
    <dgm:pt modelId="{ED99C591-D8E3-49D0-B052-E5624E49C2E0}" type="sibTrans" cxnId="{DEAFDBB7-7550-4C91-A8C3-9655A775414D}">
      <dgm:prSet/>
      <dgm:spPr/>
      <dgm:t>
        <a:bodyPr/>
        <a:lstStyle/>
        <a:p>
          <a:endParaRPr lang="es-MX"/>
        </a:p>
      </dgm:t>
    </dgm:pt>
    <dgm:pt modelId="{5169D67C-A5CA-487D-8467-368956C9A2EF}">
      <dgm:prSet phldrT="[Texto]" custT="1"/>
      <dgm:spPr>
        <a:xfrm>
          <a:off x="2379612" y="2727443"/>
          <a:ext cx="1359375" cy="1361956"/>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dirty="0">
              <a:solidFill>
                <a:sysClr val="window" lastClr="FFFFFF"/>
              </a:solidFill>
              <a:latin typeface="Times New Roman" panose="02020603050405020304" pitchFamily="18" charset="0"/>
              <a:ea typeface="+mn-ea"/>
              <a:cs typeface="Times New Roman" panose="02020603050405020304" pitchFamily="18" charset="0"/>
            </a:rPr>
            <a:t>Tiene función consensual, pues permite definir la homogeneidad del grupo social.</a:t>
          </a:r>
          <a:endParaRPr lang="es-MX">
            <a:solidFill>
              <a:sysClr val="window" lastClr="FFFFFF"/>
            </a:solidFill>
            <a:latin typeface="Calibri" panose="020F0502020204030204"/>
            <a:ea typeface="+mn-ea"/>
            <a:cs typeface="+mn-cs"/>
          </a:endParaRPr>
        </a:p>
      </dgm:t>
    </dgm:pt>
    <dgm:pt modelId="{A04FBC78-DE8E-460B-A505-413A9E7882CD}" type="parTrans" cxnId="{E8D8063E-CE88-49EB-8B5E-47C34E42F4F4}">
      <dgm:prSet/>
      <dgm:spPr/>
      <dgm:t>
        <a:bodyPr/>
        <a:lstStyle/>
        <a:p>
          <a:endParaRPr lang="es-MX"/>
        </a:p>
      </dgm:t>
    </dgm:pt>
    <dgm:pt modelId="{C6641183-3CAA-4157-84CB-0B855A0D185C}" type="sibTrans" cxnId="{E8D8063E-CE88-49EB-8B5E-47C34E42F4F4}">
      <dgm:prSet/>
      <dgm:spPr/>
      <dgm:t>
        <a:bodyPr/>
        <a:lstStyle/>
        <a:p>
          <a:endParaRPr lang="es-MX"/>
        </a:p>
      </dgm:t>
    </dgm:pt>
    <dgm:pt modelId="{7FAD6955-94E8-494E-A997-621852D6EE35}">
      <dgm:prSet phldrT="[Texto]" custT="1"/>
      <dgm:spPr>
        <a:xfrm>
          <a:off x="0" y="2406064"/>
          <a:ext cx="1777759" cy="1447734"/>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dirty="0">
              <a:solidFill>
                <a:sysClr val="window" lastClr="FFFFFF"/>
              </a:solidFill>
              <a:latin typeface="Times New Roman" panose="02020603050405020304" pitchFamily="18" charset="0"/>
              <a:ea typeface="+mn-ea"/>
              <a:cs typeface="Times New Roman" panose="02020603050405020304" pitchFamily="18" charset="0"/>
            </a:rPr>
            <a:t>Está directamente vinculado y determinado por las condiciones históricas, sociológicas e ideológicas. Marcado por la memoria colectiva del grupo y su sistema de normas.</a:t>
          </a:r>
          <a:endParaRPr lang="es-MX">
            <a:solidFill>
              <a:sysClr val="window" lastClr="FFFFFF"/>
            </a:solidFill>
            <a:latin typeface="Calibri" panose="020F0502020204030204"/>
            <a:ea typeface="+mn-ea"/>
            <a:cs typeface="+mn-cs"/>
          </a:endParaRPr>
        </a:p>
      </dgm:t>
    </dgm:pt>
    <dgm:pt modelId="{F2E04F68-FECB-42A9-935C-B88FEA5AFA99}" type="sibTrans" cxnId="{A89F8BA7-EFA8-42B3-B6D4-580FF44FB057}">
      <dgm:prSet/>
      <dgm:spPr/>
      <dgm:t>
        <a:bodyPr/>
        <a:lstStyle/>
        <a:p>
          <a:endParaRPr lang="es-MX"/>
        </a:p>
      </dgm:t>
    </dgm:pt>
    <dgm:pt modelId="{76D465EF-2CE4-4178-B1CF-01B5FCB15A94}" type="parTrans" cxnId="{A89F8BA7-EFA8-42B3-B6D4-580FF44FB057}">
      <dgm:prSet/>
      <dgm:spPr/>
      <dgm:t>
        <a:bodyPr/>
        <a:lstStyle/>
        <a:p>
          <a:endParaRPr lang="es-MX"/>
        </a:p>
      </dgm:t>
    </dgm:pt>
    <dgm:pt modelId="{CA6E5172-89BB-4542-86FA-3F7C76E926B9}">
      <dgm:prSet custT="1"/>
      <dgm:spPr>
        <a:xfrm>
          <a:off x="1946478" y="548725"/>
          <a:ext cx="2347356" cy="1876978"/>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ES" sz="900">
              <a:solidFill>
                <a:sysClr val="window" lastClr="FFFFFF"/>
              </a:solidFill>
              <a:latin typeface="Times New Roman" panose="02020603050405020304" pitchFamily="18" charset="0"/>
              <a:ea typeface="+mn-ea"/>
              <a:cs typeface="Times New Roman" panose="02020603050405020304" pitchFamily="18" charset="0"/>
            </a:rPr>
            <a:t>El sistema central tiene una clara preeminencia ya que va a estructurar los contenidos que tienen un fuerte anclaje sobre la memoria colectiva del grupo que lo elabora (un grupo social determinado), dotando a la representación social de estabilidad y permanencia, por lo cual establece la parte más coherente y rígida (Abric, 1994).</a:t>
          </a:r>
          <a:endParaRPr lang="es-MX" sz="900">
            <a:solidFill>
              <a:sysClr val="window" lastClr="FFFFFF"/>
            </a:solidFill>
            <a:latin typeface="Times New Roman" panose="02020603050405020304" pitchFamily="18" charset="0"/>
            <a:ea typeface="+mn-ea"/>
            <a:cs typeface="Times New Roman" panose="02020603050405020304" pitchFamily="18" charset="0"/>
          </a:endParaRPr>
        </a:p>
      </dgm:t>
    </dgm:pt>
    <dgm:pt modelId="{7E76ACF1-E2F5-46BF-8FDA-5393733DA05C}" type="parTrans" cxnId="{1E712750-CAE2-4F72-854D-C04734E03D3F}">
      <dgm:prSet/>
      <dgm:spPr/>
      <dgm:t>
        <a:bodyPr/>
        <a:lstStyle/>
        <a:p>
          <a:endParaRPr lang="es-MX"/>
        </a:p>
      </dgm:t>
    </dgm:pt>
    <dgm:pt modelId="{F3202C0D-61F3-4456-8F95-4C70490AA3AA}" type="sibTrans" cxnId="{1E712750-CAE2-4F72-854D-C04734E03D3F}">
      <dgm:prSet/>
      <dgm:spPr/>
      <dgm:t>
        <a:bodyPr/>
        <a:lstStyle/>
        <a:p>
          <a:endParaRPr lang="es-MX"/>
        </a:p>
      </dgm:t>
    </dgm:pt>
    <dgm:pt modelId="{80EBF4E2-7A42-4660-810A-40C543B3CA89}" type="pres">
      <dgm:prSet presAssocID="{7CC5EEBF-D5FC-4743-AC40-9A2C1B87B345}" presName="diagram" presStyleCnt="0">
        <dgm:presLayoutVars>
          <dgm:dir/>
          <dgm:resizeHandles val="exact"/>
        </dgm:presLayoutVars>
      </dgm:prSet>
      <dgm:spPr/>
    </dgm:pt>
    <dgm:pt modelId="{07010372-E401-436D-ABA8-17BE508CF7AE}" type="pres">
      <dgm:prSet presAssocID="{CA6E5172-89BB-4542-86FA-3F7C76E926B9}" presName="node" presStyleLbl="node1" presStyleIdx="0" presStyleCnt="6" custScaleX="99862" custScaleY="133085" custLinFactNeighborX="82707" custLinFactNeighborY="22158">
        <dgm:presLayoutVars>
          <dgm:bulletEnabled val="1"/>
        </dgm:presLayoutVars>
      </dgm:prSet>
      <dgm:spPr>
        <a:prstGeom prst="ellipse">
          <a:avLst/>
        </a:prstGeom>
      </dgm:spPr>
    </dgm:pt>
    <dgm:pt modelId="{158C69EE-B35E-45B2-9276-A2050240CF94}" type="pres">
      <dgm:prSet presAssocID="{F3202C0D-61F3-4456-8F95-4C70490AA3AA}" presName="sibTrans" presStyleCnt="0"/>
      <dgm:spPr/>
    </dgm:pt>
    <dgm:pt modelId="{EBDEA9CA-507C-4DE4-A347-D02CED61032F}" type="pres">
      <dgm:prSet presAssocID="{7FAD6955-94E8-494E-A997-621852D6EE35}" presName="node" presStyleLbl="node1" presStyleIdx="1" presStyleCnt="6" custScaleX="75630" custScaleY="102650" custLinFactX="-25974" custLinFactY="38633" custLinFactNeighborX="-100000" custLinFactNeighborY="100000">
        <dgm:presLayoutVars>
          <dgm:bulletEnabled val="1"/>
        </dgm:presLayoutVars>
      </dgm:prSet>
      <dgm:spPr/>
    </dgm:pt>
    <dgm:pt modelId="{9E1E4A80-11DE-418A-B23A-72DB911ABC09}" type="pres">
      <dgm:prSet presAssocID="{F2E04F68-FECB-42A9-935C-B88FEA5AFA99}" presName="sibTrans" presStyleCnt="0"/>
      <dgm:spPr/>
    </dgm:pt>
    <dgm:pt modelId="{F4ED462A-E19B-4453-AC13-4C231112039E}" type="pres">
      <dgm:prSet presAssocID="{B38AD59C-6CC3-4E13-91B1-5CC4C44F9030}" presName="node" presStyleLbl="node1" presStyleIdx="2" presStyleCnt="6" custScaleX="72019" custScaleY="96013" custLinFactY="34110" custLinFactNeighborX="-2285" custLinFactNeighborY="100000">
        <dgm:presLayoutVars>
          <dgm:bulletEnabled val="1"/>
        </dgm:presLayoutVars>
      </dgm:prSet>
      <dgm:spPr/>
    </dgm:pt>
    <dgm:pt modelId="{EEAD116A-C010-4C3D-B9DA-027F4A03227E}" type="pres">
      <dgm:prSet presAssocID="{961E37EB-363D-4B04-BAA7-01E70FDA2859}" presName="sibTrans" presStyleCnt="0"/>
      <dgm:spPr/>
    </dgm:pt>
    <dgm:pt modelId="{FEB85426-312F-4A55-87D7-46176115FC2E}" type="pres">
      <dgm:prSet presAssocID="{F342E238-EB43-4BA7-8D31-400A39AA96D7}" presName="node" presStyleLbl="node1" presStyleIdx="3" presStyleCnt="6" custScaleX="69715" custScaleY="106705" custLinFactY="-61207" custLinFactNeighborX="-32052" custLinFactNeighborY="-100000">
        <dgm:presLayoutVars>
          <dgm:bulletEnabled val="1"/>
        </dgm:presLayoutVars>
      </dgm:prSet>
      <dgm:spPr/>
    </dgm:pt>
    <dgm:pt modelId="{26D0147A-EA02-4B76-9D61-C15135113403}" type="pres">
      <dgm:prSet presAssocID="{99829964-A3FB-4753-A37D-76F7510EE59E}" presName="sibTrans" presStyleCnt="0"/>
      <dgm:spPr/>
    </dgm:pt>
    <dgm:pt modelId="{4172F489-169F-421C-AF31-B052F5B1C2C0}" type="pres">
      <dgm:prSet presAssocID="{55ED120B-BBAA-4AE5-A777-EB9C6CB877FC}" presName="node" presStyleLbl="node1" presStyleIdx="4" presStyleCnt="6" custScaleX="68478" custLinFactY="-60669" custLinFactNeighborX="98810" custLinFactNeighborY="-100000">
        <dgm:presLayoutVars>
          <dgm:bulletEnabled val="1"/>
        </dgm:presLayoutVars>
      </dgm:prSet>
      <dgm:spPr/>
    </dgm:pt>
    <dgm:pt modelId="{47851E46-E86D-464E-8FA1-56239CF58E25}" type="pres">
      <dgm:prSet presAssocID="{ED99C591-D8E3-49D0-B052-E5624E49C2E0}" presName="sibTrans" presStyleCnt="0"/>
      <dgm:spPr/>
    </dgm:pt>
    <dgm:pt modelId="{DDC410B5-8398-4383-96E3-4351E6612272}" type="pres">
      <dgm:prSet presAssocID="{5169D67C-A5CA-487D-8467-368956C9A2EF}" presName="node" presStyleLbl="node1" presStyleIdx="5" presStyleCnt="6" custScaleX="57831" custScaleY="96568" custLinFactNeighborX="-82803" custLinFactNeighborY="40152">
        <dgm:presLayoutVars>
          <dgm:bulletEnabled val="1"/>
        </dgm:presLayoutVars>
      </dgm:prSet>
      <dgm:spPr/>
    </dgm:pt>
  </dgm:ptLst>
  <dgm:cxnLst>
    <dgm:cxn modelId="{EEB46824-F833-45A0-A2D6-51AB6F0FB4D4}" srcId="{7CC5EEBF-D5FC-4743-AC40-9A2C1B87B345}" destId="{B38AD59C-6CC3-4E13-91B1-5CC4C44F9030}" srcOrd="2" destOrd="0" parTransId="{0B06EF75-164A-475C-9627-319D63065AA9}" sibTransId="{961E37EB-363D-4B04-BAA7-01E70FDA2859}"/>
    <dgm:cxn modelId="{E8D8063E-CE88-49EB-8B5E-47C34E42F4F4}" srcId="{7CC5EEBF-D5FC-4743-AC40-9A2C1B87B345}" destId="{5169D67C-A5CA-487D-8467-368956C9A2EF}" srcOrd="5" destOrd="0" parTransId="{A04FBC78-DE8E-460B-A505-413A9E7882CD}" sibTransId="{C6641183-3CAA-4157-84CB-0B855A0D185C}"/>
    <dgm:cxn modelId="{72848D68-C19D-4D5A-9213-24E4BF0F9CAD}" type="presOf" srcId="{CA6E5172-89BB-4542-86FA-3F7C76E926B9}" destId="{07010372-E401-436D-ABA8-17BE508CF7AE}" srcOrd="0" destOrd="0" presId="urn:microsoft.com/office/officeart/2005/8/layout/default"/>
    <dgm:cxn modelId="{1E712750-CAE2-4F72-854D-C04734E03D3F}" srcId="{7CC5EEBF-D5FC-4743-AC40-9A2C1B87B345}" destId="{CA6E5172-89BB-4542-86FA-3F7C76E926B9}" srcOrd="0" destOrd="0" parTransId="{7E76ACF1-E2F5-46BF-8FDA-5393733DA05C}" sibTransId="{F3202C0D-61F3-4456-8F95-4C70490AA3AA}"/>
    <dgm:cxn modelId="{BFB6B180-3A7D-436F-8B26-9A07FB773E99}" type="presOf" srcId="{7CC5EEBF-D5FC-4743-AC40-9A2C1B87B345}" destId="{80EBF4E2-7A42-4660-810A-40C543B3CA89}" srcOrd="0" destOrd="0" presId="urn:microsoft.com/office/officeart/2005/8/layout/default"/>
    <dgm:cxn modelId="{A89F8BA7-EFA8-42B3-B6D4-580FF44FB057}" srcId="{7CC5EEBF-D5FC-4743-AC40-9A2C1B87B345}" destId="{7FAD6955-94E8-494E-A997-621852D6EE35}" srcOrd="1" destOrd="0" parTransId="{76D465EF-2CE4-4178-B1CF-01B5FCB15A94}" sibTransId="{F2E04F68-FECB-42A9-935C-B88FEA5AFA99}"/>
    <dgm:cxn modelId="{B7DBC7A8-25BC-4E6B-AD9E-85888271594D}" type="presOf" srcId="{F342E238-EB43-4BA7-8D31-400A39AA96D7}" destId="{FEB85426-312F-4A55-87D7-46176115FC2E}" srcOrd="0" destOrd="0" presId="urn:microsoft.com/office/officeart/2005/8/layout/default"/>
    <dgm:cxn modelId="{C95726AC-76A3-44C7-82AE-E0972405250F}" type="presOf" srcId="{B38AD59C-6CC3-4E13-91B1-5CC4C44F9030}" destId="{F4ED462A-E19B-4453-AC13-4C231112039E}" srcOrd="0" destOrd="0" presId="urn:microsoft.com/office/officeart/2005/8/layout/default"/>
    <dgm:cxn modelId="{DEAFDBB7-7550-4C91-A8C3-9655A775414D}" srcId="{7CC5EEBF-D5FC-4743-AC40-9A2C1B87B345}" destId="{55ED120B-BBAA-4AE5-A777-EB9C6CB877FC}" srcOrd="4" destOrd="0" parTransId="{9368B8CF-2BBE-4435-9B25-264BAF736721}" sibTransId="{ED99C591-D8E3-49D0-B052-E5624E49C2E0}"/>
    <dgm:cxn modelId="{7D96AECE-66E3-4AE2-B177-4A70E86A96F3}" srcId="{7CC5EEBF-D5FC-4743-AC40-9A2C1B87B345}" destId="{F342E238-EB43-4BA7-8D31-400A39AA96D7}" srcOrd="3" destOrd="0" parTransId="{A1538249-DF00-4319-BB93-57F15C3F7425}" sibTransId="{99829964-A3FB-4753-A37D-76F7510EE59E}"/>
    <dgm:cxn modelId="{B8E25BE3-1DC9-45EA-8EEF-BCF58C91DB09}" type="presOf" srcId="{7FAD6955-94E8-494E-A997-621852D6EE35}" destId="{EBDEA9CA-507C-4DE4-A347-D02CED61032F}" srcOrd="0" destOrd="0" presId="urn:microsoft.com/office/officeart/2005/8/layout/default"/>
    <dgm:cxn modelId="{360B17E8-AD07-4D4F-A62E-62948BDDD7A3}" type="presOf" srcId="{55ED120B-BBAA-4AE5-A777-EB9C6CB877FC}" destId="{4172F489-169F-421C-AF31-B052F5B1C2C0}" srcOrd="0" destOrd="0" presId="urn:microsoft.com/office/officeart/2005/8/layout/default"/>
    <dgm:cxn modelId="{C41894F3-CD33-40EE-9583-DC10B1CABB33}" type="presOf" srcId="{5169D67C-A5CA-487D-8467-368956C9A2EF}" destId="{DDC410B5-8398-4383-96E3-4351E6612272}" srcOrd="0" destOrd="0" presId="urn:microsoft.com/office/officeart/2005/8/layout/default"/>
    <dgm:cxn modelId="{36E77A8A-D805-4D3C-9593-30A4329BD3F2}" type="presParOf" srcId="{80EBF4E2-7A42-4660-810A-40C543B3CA89}" destId="{07010372-E401-436D-ABA8-17BE508CF7AE}" srcOrd="0" destOrd="0" presId="urn:microsoft.com/office/officeart/2005/8/layout/default"/>
    <dgm:cxn modelId="{1E319992-ACB4-45E3-A8CD-AC9816E9EE05}" type="presParOf" srcId="{80EBF4E2-7A42-4660-810A-40C543B3CA89}" destId="{158C69EE-B35E-45B2-9276-A2050240CF94}" srcOrd="1" destOrd="0" presId="urn:microsoft.com/office/officeart/2005/8/layout/default"/>
    <dgm:cxn modelId="{3950D490-4B6B-4ADF-97E3-B2428BD4F343}" type="presParOf" srcId="{80EBF4E2-7A42-4660-810A-40C543B3CA89}" destId="{EBDEA9CA-507C-4DE4-A347-D02CED61032F}" srcOrd="2" destOrd="0" presId="urn:microsoft.com/office/officeart/2005/8/layout/default"/>
    <dgm:cxn modelId="{A526A61E-288C-4BF7-A4C9-71C212748966}" type="presParOf" srcId="{80EBF4E2-7A42-4660-810A-40C543B3CA89}" destId="{9E1E4A80-11DE-418A-B23A-72DB911ABC09}" srcOrd="3" destOrd="0" presId="urn:microsoft.com/office/officeart/2005/8/layout/default"/>
    <dgm:cxn modelId="{6D9D4792-EF8C-40D4-9766-9079B6C5F03E}" type="presParOf" srcId="{80EBF4E2-7A42-4660-810A-40C543B3CA89}" destId="{F4ED462A-E19B-4453-AC13-4C231112039E}" srcOrd="4" destOrd="0" presId="urn:microsoft.com/office/officeart/2005/8/layout/default"/>
    <dgm:cxn modelId="{C8D75890-9C17-4AA8-A924-07A287BA5C99}" type="presParOf" srcId="{80EBF4E2-7A42-4660-810A-40C543B3CA89}" destId="{EEAD116A-C010-4C3D-B9DA-027F4A03227E}" srcOrd="5" destOrd="0" presId="urn:microsoft.com/office/officeart/2005/8/layout/default"/>
    <dgm:cxn modelId="{6E384631-2F15-4287-9C42-EBFA7A9554CD}" type="presParOf" srcId="{80EBF4E2-7A42-4660-810A-40C543B3CA89}" destId="{FEB85426-312F-4A55-87D7-46176115FC2E}" srcOrd="6" destOrd="0" presId="urn:microsoft.com/office/officeart/2005/8/layout/default"/>
    <dgm:cxn modelId="{A455D608-F32D-4872-B464-3F4D46C0D472}" type="presParOf" srcId="{80EBF4E2-7A42-4660-810A-40C543B3CA89}" destId="{26D0147A-EA02-4B76-9D61-C15135113403}" srcOrd="7" destOrd="0" presId="urn:microsoft.com/office/officeart/2005/8/layout/default"/>
    <dgm:cxn modelId="{53001F8B-BBE5-4F71-B92F-A9570CCEC260}" type="presParOf" srcId="{80EBF4E2-7A42-4660-810A-40C543B3CA89}" destId="{4172F489-169F-421C-AF31-B052F5B1C2C0}" srcOrd="8" destOrd="0" presId="urn:microsoft.com/office/officeart/2005/8/layout/default"/>
    <dgm:cxn modelId="{695A697E-4701-446C-BAFD-51050E413666}" type="presParOf" srcId="{80EBF4E2-7A42-4660-810A-40C543B3CA89}" destId="{47851E46-E86D-464E-8FA1-56239CF58E25}" srcOrd="9" destOrd="0" presId="urn:microsoft.com/office/officeart/2005/8/layout/default"/>
    <dgm:cxn modelId="{FA683256-632A-404E-8AB3-315698EBA2F6}" type="presParOf" srcId="{80EBF4E2-7A42-4660-810A-40C543B3CA89}" destId="{DDC410B5-8398-4383-96E3-4351E6612272}" srcOrd="1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10372-E401-436D-ABA8-17BE508CF7AE}">
      <dsp:nvSpPr>
        <dsp:cNvPr id="0" name=""/>
        <dsp:cNvSpPr/>
      </dsp:nvSpPr>
      <dsp:spPr>
        <a:xfrm>
          <a:off x="1949615" y="311972"/>
          <a:ext cx="2341219" cy="1872071"/>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a:solidFill>
                <a:sysClr val="window" lastClr="FFFFFF"/>
              </a:solidFill>
              <a:latin typeface="Times New Roman" panose="02020603050405020304" pitchFamily="18" charset="0"/>
              <a:ea typeface="+mn-ea"/>
              <a:cs typeface="Times New Roman" panose="02020603050405020304" pitchFamily="18" charset="0"/>
            </a:rPr>
            <a:t>El sistema central tiene una clara preeminencia ya que va a estructurar los contenidos que tienen un fuerte anclaje sobre la memoria colectiva del grupo que lo elabora (un grupo social determinado), dotando a la representación social de estabilidad y permanencia, por lo cual establece la parte más coherente y rígida (Abric, 1994).</a:t>
          </a:r>
          <a:endParaRPr lang="es-MX"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292479" y="586130"/>
        <a:ext cx="1655491" cy="1323755"/>
      </dsp:txXfrm>
    </dsp:sp>
    <dsp:sp modelId="{EBDEA9CA-507C-4DE4-A347-D02CED61032F}">
      <dsp:nvSpPr>
        <dsp:cNvPr id="0" name=""/>
        <dsp:cNvSpPr/>
      </dsp:nvSpPr>
      <dsp:spPr>
        <a:xfrm>
          <a:off x="0" y="2164119"/>
          <a:ext cx="1773111" cy="1443950"/>
        </a:xfrm>
        <a:prstGeom prst="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dirty="0">
              <a:solidFill>
                <a:sysClr val="window" lastClr="FFFFFF"/>
              </a:solidFill>
              <a:latin typeface="Times New Roman" panose="02020603050405020304" pitchFamily="18" charset="0"/>
              <a:ea typeface="+mn-ea"/>
              <a:cs typeface="Times New Roman" panose="02020603050405020304" pitchFamily="18" charset="0"/>
            </a:rPr>
            <a:t>Está directamente vinculado y determinado por las condiciones históricas, sociológicas e ideológicas. Marcado por la memoria colectiva del grupo y su sistema de normas.</a:t>
          </a:r>
          <a:endParaRPr lang="es-MX" kern="1200">
            <a:solidFill>
              <a:sysClr val="window" lastClr="FFFFFF"/>
            </a:solidFill>
            <a:latin typeface="Calibri" panose="020F0502020204030204"/>
            <a:ea typeface="+mn-ea"/>
            <a:cs typeface="+mn-cs"/>
          </a:endParaRPr>
        </a:p>
      </dsp:txBody>
      <dsp:txXfrm>
        <a:off x="0" y="2164119"/>
        <a:ext cx="1773111" cy="1443950"/>
      </dsp:txXfrm>
    </dsp:sp>
    <dsp:sp modelId="{F4ED462A-E19B-4453-AC13-4C231112039E}">
      <dsp:nvSpPr>
        <dsp:cNvPr id="0" name=""/>
        <dsp:cNvSpPr/>
      </dsp:nvSpPr>
      <dsp:spPr>
        <a:xfrm>
          <a:off x="4540238" y="2147511"/>
          <a:ext cx="1688453" cy="1350589"/>
        </a:xfrm>
        <a:prstGeom prst="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dirty="0">
              <a:solidFill>
                <a:sysClr val="window" lastClr="FFFFFF"/>
              </a:solidFill>
              <a:latin typeface="Times New Roman" panose="02020603050405020304" pitchFamily="18" charset="0"/>
              <a:ea typeface="+mn-ea"/>
              <a:cs typeface="Times New Roman" panose="02020603050405020304" pitchFamily="18" charset="0"/>
            </a:rPr>
            <a:t>Dotado de estabilidad, coherencia y resistencia al cambio. Garantiza la continuidad y permanencia de la representación</a:t>
          </a:r>
          <a:r>
            <a:rPr lang="es-ES" sz="700" kern="1200" dirty="0">
              <a:solidFill>
                <a:sysClr val="window" lastClr="FFFFFF"/>
              </a:solidFill>
              <a:latin typeface="Times New Roman" panose="02020603050405020304" pitchFamily="18" charset="0"/>
              <a:ea typeface="+mn-ea"/>
              <a:cs typeface="Times New Roman" panose="02020603050405020304" pitchFamily="18" charset="0"/>
            </a:rPr>
            <a:t>. </a:t>
          </a:r>
          <a:endParaRPr lang="es-MX" kern="1200">
            <a:solidFill>
              <a:sysClr val="window" lastClr="FFFFFF"/>
            </a:solidFill>
            <a:latin typeface="Calibri" panose="020F0502020204030204"/>
            <a:ea typeface="+mn-ea"/>
            <a:cs typeface="+mn-cs"/>
          </a:endParaRPr>
        </a:p>
      </dsp:txBody>
      <dsp:txXfrm>
        <a:off x="4540238" y="2147511"/>
        <a:ext cx="1688453" cy="1350589"/>
      </dsp:txXfrm>
    </dsp:sp>
    <dsp:sp modelId="{FEB85426-312F-4A55-87D7-46176115FC2E}">
      <dsp:nvSpPr>
        <dsp:cNvPr id="0" name=""/>
        <dsp:cNvSpPr/>
      </dsp:nvSpPr>
      <dsp:spPr>
        <a:xfrm>
          <a:off x="0" y="0"/>
          <a:ext cx="1634437" cy="1500990"/>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dirty="0">
              <a:solidFill>
                <a:sysClr val="window" lastClr="FFFFFF"/>
              </a:solidFill>
              <a:latin typeface="Times New Roman" panose="02020603050405020304" pitchFamily="18" charset="0"/>
              <a:ea typeface="+mn-ea"/>
              <a:cs typeface="Times New Roman" panose="02020603050405020304" pitchFamily="18" charset="0"/>
            </a:rPr>
            <a:t>Tiene una función generadora, a través de la cual se crea o se transforma y da significación a otros elementos constitutivos de la representación. </a:t>
          </a:r>
          <a:endParaRPr lang="es-MX" kern="1200">
            <a:solidFill>
              <a:sysClr val="window" lastClr="FFFFFF"/>
            </a:solidFill>
            <a:latin typeface="Calibri" panose="020F0502020204030204"/>
            <a:ea typeface="+mn-ea"/>
            <a:cs typeface="+mn-cs"/>
          </a:endParaRPr>
        </a:p>
      </dsp:txBody>
      <dsp:txXfrm>
        <a:off x="0" y="0"/>
        <a:ext cx="1634437" cy="1500990"/>
      </dsp:txXfrm>
    </dsp:sp>
    <dsp:sp modelId="{4172F489-169F-421C-AF31-B052F5B1C2C0}">
      <dsp:nvSpPr>
        <dsp:cNvPr id="0" name=""/>
        <dsp:cNvSpPr/>
      </dsp:nvSpPr>
      <dsp:spPr>
        <a:xfrm>
          <a:off x="4687413" y="0"/>
          <a:ext cx="1605436" cy="1406673"/>
        </a:xfrm>
        <a:prstGeom prst="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dirty="0">
              <a:solidFill>
                <a:sysClr val="window" lastClr="FFFFFF"/>
              </a:solidFill>
              <a:latin typeface="Times New Roman" panose="02020603050405020304" pitchFamily="18" charset="0"/>
              <a:ea typeface="+mn-ea"/>
              <a:cs typeface="Times New Roman" panose="02020603050405020304" pitchFamily="18" charset="0"/>
            </a:rPr>
            <a:t>Es el elemento unificador o estabilizador, pues determina la naturaleza de los lazos que unen entre sí los elementos de la representación.</a:t>
          </a:r>
          <a:endParaRPr lang="es-MX" kern="1200">
            <a:solidFill>
              <a:sysClr val="window" lastClr="FFFFFF"/>
            </a:solidFill>
            <a:latin typeface="Calibri" panose="020F0502020204030204"/>
            <a:ea typeface="+mn-ea"/>
            <a:cs typeface="+mn-cs"/>
          </a:endParaRPr>
        </a:p>
      </dsp:txBody>
      <dsp:txXfrm>
        <a:off x="4687413" y="0"/>
        <a:ext cx="1605436" cy="1406673"/>
      </dsp:txXfrm>
    </dsp:sp>
    <dsp:sp modelId="{DDC410B5-8398-4383-96E3-4351E6612272}">
      <dsp:nvSpPr>
        <dsp:cNvPr id="0" name=""/>
        <dsp:cNvSpPr/>
      </dsp:nvSpPr>
      <dsp:spPr>
        <a:xfrm>
          <a:off x="2381616" y="2249673"/>
          <a:ext cx="1355821" cy="1358396"/>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s-ES" sz="900" kern="1200" dirty="0">
              <a:solidFill>
                <a:sysClr val="window" lastClr="FFFFFF"/>
              </a:solidFill>
              <a:latin typeface="Times New Roman" panose="02020603050405020304" pitchFamily="18" charset="0"/>
              <a:ea typeface="+mn-ea"/>
              <a:cs typeface="Times New Roman" panose="02020603050405020304" pitchFamily="18" charset="0"/>
            </a:rPr>
            <a:t>Tiene función consensual, pues permite definir la homogeneidad del grupo social.</a:t>
          </a:r>
          <a:endParaRPr lang="es-MX" kern="1200">
            <a:solidFill>
              <a:sysClr val="window" lastClr="FFFFFF"/>
            </a:solidFill>
            <a:latin typeface="Calibri" panose="020F0502020204030204"/>
            <a:ea typeface="+mn-ea"/>
            <a:cs typeface="+mn-cs"/>
          </a:endParaRPr>
        </a:p>
      </dsp:txBody>
      <dsp:txXfrm>
        <a:off x="2381616" y="2249673"/>
        <a:ext cx="1355821" cy="135839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7AB4-8183-45EC-97CA-75D73338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8464</Words>
  <Characters>46557</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Patricia Rojas Gonzalez</dc:creator>
  <cp:keywords/>
  <dc:description/>
  <cp:lastModifiedBy>Gustavo Toledo</cp:lastModifiedBy>
  <cp:revision>6</cp:revision>
  <cp:lastPrinted>2024-08-19T03:55:00Z</cp:lastPrinted>
  <dcterms:created xsi:type="dcterms:W3CDTF">2024-09-04T17:35:00Z</dcterms:created>
  <dcterms:modified xsi:type="dcterms:W3CDTF">2024-09-05T15:56:00Z</dcterms:modified>
</cp:coreProperties>
</file>