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B1038" w14:textId="77777777" w:rsidR="00106CCD" w:rsidRPr="00CD7D5F" w:rsidRDefault="00106CCD" w:rsidP="00CD7D5F">
      <w:pPr>
        <w:spacing w:after="0"/>
        <w:jc w:val="right"/>
        <w:rPr>
          <w:rFonts w:eastAsia="Times New Roman" w:cs="Calibri"/>
          <w:b/>
          <w:color w:val="000000"/>
          <w:sz w:val="36"/>
          <w:szCs w:val="36"/>
          <w:lang w:eastAsia="es-MX"/>
        </w:rPr>
      </w:pPr>
      <w:r w:rsidRPr="00CD7D5F">
        <w:rPr>
          <w:rFonts w:eastAsia="Times New Roman" w:cs="Calibri"/>
          <w:b/>
          <w:color w:val="000000"/>
          <w:sz w:val="36"/>
          <w:szCs w:val="36"/>
          <w:lang w:eastAsia="es-MX"/>
        </w:rPr>
        <w:t>Errantes en diálogo: personajes extraterritoriales en la narrativa breve de Onetti y Faulkner</w:t>
      </w:r>
    </w:p>
    <w:p w14:paraId="19DB1039" w14:textId="7CB069AA" w:rsidR="00106CCD" w:rsidRPr="00D1112F" w:rsidRDefault="00CD7D5F" w:rsidP="00CD7D5F">
      <w:pPr>
        <w:spacing w:after="0"/>
        <w:jc w:val="right"/>
        <w:rPr>
          <w:rFonts w:eastAsia="Times New Roman" w:cs="Calibri"/>
          <w:b/>
          <w:i/>
          <w:color w:val="000000"/>
          <w:sz w:val="28"/>
          <w:szCs w:val="36"/>
          <w:lang w:val="en-US" w:eastAsia="es-MX"/>
        </w:rPr>
      </w:pPr>
      <w:r w:rsidRPr="00FC0F06">
        <w:rPr>
          <w:rFonts w:eastAsia="Times New Roman" w:cs="Calibri"/>
          <w:b/>
          <w:color w:val="000000"/>
          <w:sz w:val="36"/>
          <w:szCs w:val="36"/>
          <w:lang w:val="en-US" w:eastAsia="es-MX"/>
        </w:rPr>
        <w:br/>
      </w:r>
      <w:r w:rsidR="00106CCD" w:rsidRPr="00D1112F">
        <w:rPr>
          <w:rFonts w:eastAsia="Times New Roman" w:cs="Calibri"/>
          <w:b/>
          <w:i/>
          <w:color w:val="000000"/>
          <w:sz w:val="28"/>
          <w:szCs w:val="36"/>
          <w:lang w:val="en-US" w:eastAsia="es-MX"/>
        </w:rPr>
        <w:t xml:space="preserve">Wanderers in </w:t>
      </w:r>
      <w:r w:rsidR="004C3870" w:rsidRPr="00D1112F">
        <w:rPr>
          <w:rFonts w:eastAsia="Times New Roman" w:cs="Calibri"/>
          <w:b/>
          <w:i/>
          <w:color w:val="000000"/>
          <w:sz w:val="28"/>
          <w:szCs w:val="36"/>
          <w:lang w:val="en-US" w:eastAsia="es-MX"/>
        </w:rPr>
        <w:t>D</w:t>
      </w:r>
      <w:r w:rsidR="00106CCD" w:rsidRPr="00D1112F">
        <w:rPr>
          <w:rFonts w:eastAsia="Times New Roman" w:cs="Calibri"/>
          <w:b/>
          <w:i/>
          <w:color w:val="000000"/>
          <w:sz w:val="28"/>
          <w:szCs w:val="36"/>
          <w:lang w:val="en-US" w:eastAsia="es-MX"/>
        </w:rPr>
        <w:t xml:space="preserve">ialog: </w:t>
      </w:r>
      <w:r w:rsidR="004C3870" w:rsidRPr="00D1112F">
        <w:rPr>
          <w:rFonts w:eastAsia="Times New Roman" w:cs="Calibri"/>
          <w:b/>
          <w:i/>
          <w:color w:val="000000"/>
          <w:sz w:val="28"/>
          <w:szCs w:val="36"/>
          <w:lang w:val="en-US" w:eastAsia="es-MX"/>
        </w:rPr>
        <w:t>E</w:t>
      </w:r>
      <w:r w:rsidR="00106CCD" w:rsidRPr="00D1112F">
        <w:rPr>
          <w:rFonts w:eastAsia="Times New Roman" w:cs="Calibri"/>
          <w:b/>
          <w:i/>
          <w:color w:val="000000"/>
          <w:sz w:val="28"/>
          <w:szCs w:val="36"/>
          <w:lang w:val="en-US" w:eastAsia="es-MX"/>
        </w:rPr>
        <w:t xml:space="preserve">xtraterritorial </w:t>
      </w:r>
      <w:r w:rsidR="004C3870" w:rsidRPr="00D1112F">
        <w:rPr>
          <w:rFonts w:eastAsia="Times New Roman" w:cs="Calibri"/>
          <w:b/>
          <w:i/>
          <w:color w:val="000000"/>
          <w:sz w:val="28"/>
          <w:szCs w:val="36"/>
          <w:lang w:val="en-US" w:eastAsia="es-MX"/>
        </w:rPr>
        <w:t>C</w:t>
      </w:r>
      <w:r w:rsidR="00106CCD" w:rsidRPr="00D1112F">
        <w:rPr>
          <w:rFonts w:eastAsia="Times New Roman" w:cs="Calibri"/>
          <w:b/>
          <w:i/>
          <w:color w:val="000000"/>
          <w:sz w:val="28"/>
          <w:szCs w:val="36"/>
          <w:lang w:val="en-US" w:eastAsia="es-MX"/>
        </w:rPr>
        <w:t xml:space="preserve">haracters in </w:t>
      </w:r>
      <w:proofErr w:type="spellStart"/>
      <w:r w:rsidR="00106CCD" w:rsidRPr="00D1112F">
        <w:rPr>
          <w:rFonts w:eastAsia="Times New Roman" w:cs="Calibri"/>
          <w:b/>
          <w:i/>
          <w:color w:val="000000"/>
          <w:sz w:val="28"/>
          <w:szCs w:val="36"/>
          <w:lang w:val="en-US" w:eastAsia="es-MX"/>
        </w:rPr>
        <w:t>Onetti’s</w:t>
      </w:r>
      <w:proofErr w:type="spellEnd"/>
      <w:r w:rsidR="00106CCD" w:rsidRPr="00D1112F">
        <w:rPr>
          <w:rFonts w:eastAsia="Times New Roman" w:cs="Calibri"/>
          <w:b/>
          <w:i/>
          <w:color w:val="000000"/>
          <w:sz w:val="28"/>
          <w:szCs w:val="36"/>
          <w:lang w:val="en-US" w:eastAsia="es-MX"/>
        </w:rPr>
        <w:t xml:space="preserve"> and Faulkner’s </w:t>
      </w:r>
      <w:r w:rsidR="004C3870" w:rsidRPr="00D1112F">
        <w:rPr>
          <w:rFonts w:eastAsia="Times New Roman" w:cs="Calibri"/>
          <w:b/>
          <w:i/>
          <w:color w:val="000000"/>
          <w:sz w:val="28"/>
          <w:szCs w:val="36"/>
          <w:lang w:val="en-US" w:eastAsia="es-MX"/>
        </w:rPr>
        <w:t>S</w:t>
      </w:r>
      <w:r w:rsidR="00106CCD" w:rsidRPr="00D1112F">
        <w:rPr>
          <w:rFonts w:eastAsia="Times New Roman" w:cs="Calibri"/>
          <w:b/>
          <w:i/>
          <w:color w:val="000000"/>
          <w:sz w:val="28"/>
          <w:szCs w:val="36"/>
          <w:lang w:val="en-US" w:eastAsia="es-MX"/>
        </w:rPr>
        <w:t xml:space="preserve">hort </w:t>
      </w:r>
      <w:r w:rsidR="004C3870" w:rsidRPr="00D1112F">
        <w:rPr>
          <w:rFonts w:eastAsia="Times New Roman" w:cs="Calibri"/>
          <w:b/>
          <w:i/>
          <w:color w:val="000000"/>
          <w:sz w:val="28"/>
          <w:szCs w:val="36"/>
          <w:lang w:val="en-US" w:eastAsia="es-MX"/>
        </w:rPr>
        <w:t>N</w:t>
      </w:r>
      <w:r w:rsidR="00106CCD" w:rsidRPr="00D1112F">
        <w:rPr>
          <w:rFonts w:eastAsia="Times New Roman" w:cs="Calibri"/>
          <w:b/>
          <w:i/>
          <w:color w:val="000000"/>
          <w:sz w:val="28"/>
          <w:szCs w:val="36"/>
          <w:lang w:val="en-US" w:eastAsia="es-MX"/>
        </w:rPr>
        <w:t>arrative</w:t>
      </w:r>
    </w:p>
    <w:p w14:paraId="16D29812" w14:textId="2820A104" w:rsidR="00CD7D5F" w:rsidRPr="00D1112F" w:rsidRDefault="00CD7D5F" w:rsidP="00CD7D5F">
      <w:pPr>
        <w:spacing w:after="0"/>
        <w:jc w:val="right"/>
        <w:rPr>
          <w:rFonts w:eastAsia="Times New Roman" w:cs="Calibri"/>
          <w:b/>
          <w:i/>
          <w:color w:val="000000"/>
          <w:sz w:val="28"/>
          <w:szCs w:val="36"/>
          <w:lang w:val="en-US" w:eastAsia="es-MX"/>
        </w:rPr>
      </w:pPr>
    </w:p>
    <w:p w14:paraId="06CDCBF5" w14:textId="0B7BF9CB" w:rsidR="00CD7D5F" w:rsidRPr="00CD7D5F" w:rsidRDefault="00CD7D5F" w:rsidP="00CD7D5F">
      <w:pPr>
        <w:spacing w:after="0"/>
        <w:jc w:val="right"/>
        <w:rPr>
          <w:rFonts w:eastAsia="Times New Roman" w:cs="Calibri"/>
          <w:b/>
          <w:color w:val="000000"/>
          <w:sz w:val="36"/>
          <w:szCs w:val="36"/>
          <w:lang w:eastAsia="es-MX"/>
        </w:rPr>
      </w:pPr>
      <w:r w:rsidRPr="00CD7D5F">
        <w:rPr>
          <w:rFonts w:eastAsia="Times New Roman" w:cs="Calibri"/>
          <w:b/>
          <w:i/>
          <w:color w:val="000000"/>
          <w:sz w:val="28"/>
          <w:szCs w:val="36"/>
          <w:lang w:eastAsia="es-MX"/>
        </w:rPr>
        <w:t xml:space="preserve">Errante no diálogo: </w:t>
      </w:r>
      <w:proofErr w:type="spellStart"/>
      <w:r w:rsidRPr="00CD7D5F">
        <w:rPr>
          <w:rFonts w:eastAsia="Times New Roman" w:cs="Calibri"/>
          <w:b/>
          <w:i/>
          <w:color w:val="000000"/>
          <w:sz w:val="28"/>
          <w:szCs w:val="36"/>
          <w:lang w:eastAsia="es-MX"/>
        </w:rPr>
        <w:t>personagens</w:t>
      </w:r>
      <w:proofErr w:type="spellEnd"/>
      <w:r w:rsidRPr="00CD7D5F">
        <w:rPr>
          <w:rFonts w:eastAsia="Times New Roman" w:cs="Calibri"/>
          <w:b/>
          <w:i/>
          <w:color w:val="000000"/>
          <w:sz w:val="28"/>
          <w:szCs w:val="36"/>
          <w:lang w:eastAsia="es-MX"/>
        </w:rPr>
        <w:t xml:space="preserve"> </w:t>
      </w:r>
      <w:proofErr w:type="spellStart"/>
      <w:r w:rsidRPr="00CD7D5F">
        <w:rPr>
          <w:rFonts w:eastAsia="Times New Roman" w:cs="Calibri"/>
          <w:b/>
          <w:i/>
          <w:color w:val="000000"/>
          <w:sz w:val="28"/>
          <w:szCs w:val="36"/>
          <w:lang w:eastAsia="es-MX"/>
        </w:rPr>
        <w:t>extraterritoriais</w:t>
      </w:r>
      <w:proofErr w:type="spellEnd"/>
      <w:r w:rsidRPr="00CD7D5F">
        <w:rPr>
          <w:rFonts w:eastAsia="Times New Roman" w:cs="Calibri"/>
          <w:b/>
          <w:i/>
          <w:color w:val="000000"/>
          <w:sz w:val="28"/>
          <w:szCs w:val="36"/>
          <w:lang w:eastAsia="es-MX"/>
        </w:rPr>
        <w:t xml:space="preserve"> </w:t>
      </w:r>
      <w:proofErr w:type="spellStart"/>
      <w:r w:rsidRPr="00CD7D5F">
        <w:rPr>
          <w:rFonts w:eastAsia="Times New Roman" w:cs="Calibri"/>
          <w:b/>
          <w:i/>
          <w:color w:val="000000"/>
          <w:sz w:val="28"/>
          <w:szCs w:val="36"/>
          <w:lang w:eastAsia="es-MX"/>
        </w:rPr>
        <w:t>na</w:t>
      </w:r>
      <w:proofErr w:type="spellEnd"/>
      <w:r w:rsidRPr="00CD7D5F">
        <w:rPr>
          <w:rFonts w:eastAsia="Times New Roman" w:cs="Calibri"/>
          <w:b/>
          <w:i/>
          <w:color w:val="000000"/>
          <w:sz w:val="28"/>
          <w:szCs w:val="36"/>
          <w:lang w:eastAsia="es-MX"/>
        </w:rPr>
        <w:t xml:space="preserve"> curta narrativa de Onetti e Faulkner</w:t>
      </w:r>
    </w:p>
    <w:p w14:paraId="0E6494FD" w14:textId="77777777" w:rsidR="004C3870" w:rsidRDefault="004C3870" w:rsidP="004C3870">
      <w:pPr>
        <w:spacing w:after="0" w:line="360" w:lineRule="auto"/>
        <w:jc w:val="right"/>
        <w:rPr>
          <w:rFonts w:ascii="Times New Roman" w:hAnsi="Times New Roman"/>
          <w:sz w:val="24"/>
          <w:szCs w:val="24"/>
        </w:rPr>
      </w:pPr>
    </w:p>
    <w:p w14:paraId="19DB103A" w14:textId="60285439" w:rsidR="00106CCD" w:rsidRPr="00CD7D5F" w:rsidRDefault="00106CCD" w:rsidP="00CD7D5F">
      <w:pPr>
        <w:spacing w:after="0"/>
        <w:jc w:val="right"/>
        <w:rPr>
          <w:rFonts w:eastAsia="Times New Roman" w:cs="Calibri"/>
          <w:b/>
          <w:bCs/>
          <w:sz w:val="24"/>
          <w:szCs w:val="24"/>
          <w:lang w:val="es-ES"/>
        </w:rPr>
      </w:pPr>
      <w:r w:rsidRPr="00CD7D5F">
        <w:rPr>
          <w:rFonts w:eastAsia="Times New Roman" w:cs="Calibri"/>
          <w:b/>
          <w:bCs/>
          <w:sz w:val="24"/>
          <w:szCs w:val="24"/>
          <w:lang w:val="es-ES"/>
        </w:rPr>
        <w:t>Marcela Gándara Rodríguez</w:t>
      </w:r>
    </w:p>
    <w:p w14:paraId="6AED8D5E" w14:textId="59BE83E4" w:rsidR="00CD7D5F" w:rsidRPr="00CD7D5F" w:rsidRDefault="00CD7D5F" w:rsidP="00CD7D5F">
      <w:pPr>
        <w:pStyle w:val="Textonotapie"/>
        <w:spacing w:line="276" w:lineRule="auto"/>
        <w:jc w:val="right"/>
        <w:rPr>
          <w:rFonts w:ascii="Times New Roman" w:eastAsiaTheme="minorEastAsia" w:hAnsi="Times New Roman"/>
          <w:sz w:val="24"/>
          <w:szCs w:val="24"/>
          <w:lang w:val="es-ES_tradnl" w:eastAsia="es-ES"/>
        </w:rPr>
      </w:pPr>
      <w:r w:rsidRPr="00CD7D5F">
        <w:rPr>
          <w:rFonts w:ascii="Times New Roman" w:eastAsiaTheme="minorEastAsia" w:hAnsi="Times New Roman"/>
          <w:sz w:val="24"/>
          <w:szCs w:val="24"/>
          <w:lang w:val="es-ES_tradnl" w:eastAsia="es-ES"/>
        </w:rPr>
        <w:t>Universidad Autónoma de Zacatecas, México</w:t>
      </w:r>
    </w:p>
    <w:p w14:paraId="6F61CFA5" w14:textId="5C37FCE4" w:rsidR="00CD7D5F" w:rsidRPr="00CD7D5F" w:rsidRDefault="00CD7D5F" w:rsidP="00CD7D5F">
      <w:pPr>
        <w:pStyle w:val="Textonotapie"/>
        <w:spacing w:line="276" w:lineRule="auto"/>
        <w:jc w:val="right"/>
        <w:rPr>
          <w:rFonts w:asciiTheme="minorHAnsi" w:eastAsia="Times New Roman" w:hAnsiTheme="minorHAnsi" w:cstheme="minorHAnsi"/>
          <w:color w:val="FF0000"/>
          <w:sz w:val="24"/>
          <w:szCs w:val="24"/>
          <w:lang w:val="es-ES_tradnl" w:eastAsia="es-MX"/>
        </w:rPr>
      </w:pPr>
      <w:r w:rsidRPr="00CD7D5F">
        <w:rPr>
          <w:rFonts w:asciiTheme="minorHAnsi" w:eastAsia="Times New Roman" w:hAnsiTheme="minorHAnsi" w:cstheme="minorHAnsi"/>
          <w:color w:val="FF0000"/>
          <w:sz w:val="24"/>
          <w:szCs w:val="24"/>
          <w:lang w:val="es-ES_tradnl" w:eastAsia="es-MX"/>
        </w:rPr>
        <w:t>margandhara@yahoo.com.mx</w:t>
      </w:r>
    </w:p>
    <w:p w14:paraId="69C96CDA" w14:textId="02D9E883" w:rsidR="00CD7D5F" w:rsidRDefault="00A157C8" w:rsidP="00CD7D5F">
      <w:pPr>
        <w:spacing w:after="0"/>
        <w:jc w:val="right"/>
        <w:rPr>
          <w:rFonts w:ascii="Times New Roman" w:hAnsi="Times New Roman"/>
          <w:sz w:val="24"/>
          <w:szCs w:val="24"/>
        </w:rPr>
      </w:pPr>
      <w:r w:rsidRPr="00A157C8">
        <w:rPr>
          <w:rFonts w:ascii="Times New Roman" w:hAnsi="Times New Roman"/>
          <w:sz w:val="24"/>
          <w:szCs w:val="24"/>
          <w:lang w:val="es-ES"/>
        </w:rPr>
        <w:t>https://orcid.org/</w:t>
      </w:r>
      <w:r w:rsidR="0009002F" w:rsidRPr="00A157C8">
        <w:rPr>
          <w:rFonts w:ascii="Times New Roman" w:hAnsi="Times New Roman"/>
          <w:sz w:val="24"/>
          <w:szCs w:val="24"/>
        </w:rPr>
        <w:t>0000-0001</w:t>
      </w:r>
      <w:r w:rsidR="0009002F">
        <w:rPr>
          <w:rFonts w:ascii="Times New Roman" w:hAnsi="Times New Roman"/>
          <w:sz w:val="24"/>
          <w:szCs w:val="24"/>
        </w:rPr>
        <w:t>-9647-7003</w:t>
      </w:r>
    </w:p>
    <w:p w14:paraId="4820CCA0" w14:textId="77777777" w:rsidR="0009002F" w:rsidRDefault="0009002F" w:rsidP="00CD7D5F">
      <w:pPr>
        <w:spacing w:after="0"/>
        <w:jc w:val="right"/>
        <w:rPr>
          <w:rFonts w:ascii="Times New Roman" w:hAnsi="Times New Roman"/>
          <w:sz w:val="24"/>
          <w:szCs w:val="24"/>
        </w:rPr>
      </w:pPr>
    </w:p>
    <w:p w14:paraId="19DB103B" w14:textId="7CB40940" w:rsidR="00106CCD" w:rsidRPr="00CD7D5F" w:rsidRDefault="00106CCD" w:rsidP="00CD7D5F">
      <w:pPr>
        <w:spacing w:after="0"/>
        <w:jc w:val="right"/>
        <w:rPr>
          <w:rFonts w:eastAsia="Times New Roman" w:cs="Calibri"/>
          <w:b/>
          <w:bCs/>
          <w:sz w:val="24"/>
          <w:szCs w:val="24"/>
          <w:lang w:val="es-ES"/>
        </w:rPr>
      </w:pPr>
      <w:r w:rsidRPr="00CD7D5F">
        <w:rPr>
          <w:rFonts w:eastAsia="Times New Roman" w:cs="Calibri"/>
          <w:b/>
          <w:bCs/>
          <w:sz w:val="24"/>
          <w:szCs w:val="24"/>
          <w:lang w:val="es-ES"/>
        </w:rPr>
        <w:t>José Emiliano Garibaldi Toledo</w:t>
      </w:r>
    </w:p>
    <w:p w14:paraId="59B92550" w14:textId="1BD623D8" w:rsidR="00CD7D5F" w:rsidRPr="00CD7D5F" w:rsidRDefault="00CD7D5F" w:rsidP="00CD7D5F">
      <w:pPr>
        <w:pStyle w:val="Textonotapie"/>
        <w:spacing w:line="276" w:lineRule="auto"/>
        <w:jc w:val="right"/>
        <w:rPr>
          <w:rFonts w:ascii="Times New Roman" w:eastAsiaTheme="minorEastAsia" w:hAnsi="Times New Roman"/>
          <w:sz w:val="24"/>
          <w:szCs w:val="24"/>
          <w:lang w:val="es-ES_tradnl" w:eastAsia="es-ES"/>
        </w:rPr>
      </w:pPr>
      <w:r w:rsidRPr="00CD7D5F">
        <w:rPr>
          <w:rFonts w:ascii="Times New Roman" w:eastAsiaTheme="minorEastAsia" w:hAnsi="Times New Roman"/>
          <w:sz w:val="24"/>
          <w:szCs w:val="24"/>
          <w:lang w:val="es-ES_tradnl" w:eastAsia="es-ES"/>
        </w:rPr>
        <w:t>Universidad Nacional Autónoma de México, México</w:t>
      </w:r>
    </w:p>
    <w:p w14:paraId="18EB068D" w14:textId="0B6719EE" w:rsidR="00CD7D5F" w:rsidRPr="00FC0F06" w:rsidRDefault="00CD7D5F" w:rsidP="00CD7D5F">
      <w:pPr>
        <w:pStyle w:val="Textonotapie"/>
        <w:spacing w:line="276" w:lineRule="auto"/>
        <w:jc w:val="right"/>
        <w:rPr>
          <w:rFonts w:asciiTheme="minorHAnsi" w:eastAsia="Times New Roman" w:hAnsiTheme="minorHAnsi" w:cstheme="minorHAnsi"/>
          <w:color w:val="FF0000"/>
          <w:sz w:val="24"/>
          <w:szCs w:val="24"/>
          <w:lang w:val="en-US" w:eastAsia="es-MX"/>
        </w:rPr>
      </w:pPr>
      <w:r w:rsidRPr="00FC0F06">
        <w:rPr>
          <w:rFonts w:asciiTheme="minorHAnsi" w:eastAsia="Times New Roman" w:hAnsiTheme="minorHAnsi" w:cstheme="minorHAnsi"/>
          <w:color w:val="FF0000"/>
          <w:sz w:val="24"/>
          <w:szCs w:val="24"/>
          <w:lang w:val="en-US" w:eastAsia="es-MX"/>
        </w:rPr>
        <w:t>elnogarabato@yahoo.com.mx</w:t>
      </w:r>
    </w:p>
    <w:p w14:paraId="7C19CCD6" w14:textId="159C8E19" w:rsidR="004C3870" w:rsidRPr="00A157C8" w:rsidRDefault="00A157C8" w:rsidP="00D1112F">
      <w:pPr>
        <w:spacing w:after="0" w:line="360" w:lineRule="auto"/>
        <w:jc w:val="right"/>
        <w:rPr>
          <w:rFonts w:ascii="Times New Roman" w:hAnsi="Times New Roman"/>
          <w:smallCaps/>
          <w:sz w:val="24"/>
          <w:szCs w:val="24"/>
          <w:lang w:val="en-US"/>
        </w:rPr>
      </w:pPr>
      <w:r w:rsidRPr="00A157C8">
        <w:rPr>
          <w:rFonts w:ascii="Times New Roman" w:hAnsi="Times New Roman"/>
          <w:sz w:val="24"/>
          <w:szCs w:val="24"/>
          <w:lang w:val="es-ES"/>
        </w:rPr>
        <w:t>https://orcid.org/</w:t>
      </w:r>
      <w:r w:rsidR="00D1112F" w:rsidRPr="00A157C8">
        <w:rPr>
          <w:rFonts w:ascii="Times New Roman" w:hAnsi="Times New Roman"/>
          <w:smallCaps/>
          <w:sz w:val="24"/>
          <w:szCs w:val="24"/>
          <w:lang w:val="en-US"/>
        </w:rPr>
        <w:t>0000-0002-4592-582X</w:t>
      </w:r>
    </w:p>
    <w:p w14:paraId="5F7762CA" w14:textId="77777777" w:rsidR="00A157C8" w:rsidRDefault="00A157C8" w:rsidP="004C3870">
      <w:pPr>
        <w:spacing w:after="0" w:line="360" w:lineRule="auto"/>
        <w:jc w:val="both"/>
        <w:rPr>
          <w:rFonts w:eastAsia="Times New Roman" w:cs="Calibri"/>
          <w:b/>
          <w:color w:val="000000"/>
          <w:sz w:val="28"/>
          <w:szCs w:val="28"/>
          <w:lang w:val="es-ES_tradnl" w:eastAsia="es-MX"/>
        </w:rPr>
      </w:pPr>
    </w:p>
    <w:p w14:paraId="32ED3E2E" w14:textId="73C81FC3" w:rsidR="004C3870" w:rsidRPr="00CD7D5F" w:rsidRDefault="00106CCD" w:rsidP="004C3870">
      <w:pPr>
        <w:spacing w:after="0" w:line="360" w:lineRule="auto"/>
        <w:jc w:val="both"/>
        <w:rPr>
          <w:rFonts w:eastAsia="Times New Roman" w:cs="Calibri"/>
          <w:b/>
          <w:color w:val="000000"/>
          <w:sz w:val="28"/>
          <w:szCs w:val="28"/>
          <w:lang w:val="es-ES_tradnl" w:eastAsia="es-MX"/>
        </w:rPr>
      </w:pPr>
      <w:r w:rsidRPr="00CD7D5F">
        <w:rPr>
          <w:rFonts w:eastAsia="Times New Roman" w:cs="Calibri"/>
          <w:b/>
          <w:color w:val="000000"/>
          <w:sz w:val="28"/>
          <w:szCs w:val="28"/>
          <w:lang w:val="es-ES_tradnl" w:eastAsia="es-MX"/>
        </w:rPr>
        <w:t>Resumen</w:t>
      </w:r>
    </w:p>
    <w:p w14:paraId="19DB103D" w14:textId="5F9ED436" w:rsidR="00D7707A" w:rsidRDefault="00106CCD" w:rsidP="004C3870">
      <w:pPr>
        <w:spacing w:after="0" w:line="360" w:lineRule="auto"/>
        <w:jc w:val="both"/>
        <w:rPr>
          <w:rFonts w:ascii="Times New Roman" w:hAnsi="Times New Roman"/>
          <w:sz w:val="24"/>
          <w:szCs w:val="24"/>
        </w:rPr>
      </w:pPr>
      <w:r>
        <w:rPr>
          <w:rFonts w:ascii="Times New Roman" w:hAnsi="Times New Roman"/>
          <w:sz w:val="24"/>
          <w:szCs w:val="24"/>
        </w:rPr>
        <w:t>La influencia de</w:t>
      </w:r>
      <w:r w:rsidR="00B75502">
        <w:rPr>
          <w:rFonts w:ascii="Times New Roman" w:hAnsi="Times New Roman"/>
          <w:sz w:val="24"/>
          <w:szCs w:val="24"/>
        </w:rPr>
        <w:t xml:space="preserve"> la literatura de</w:t>
      </w:r>
      <w:r>
        <w:rPr>
          <w:rFonts w:ascii="Times New Roman" w:hAnsi="Times New Roman"/>
          <w:sz w:val="24"/>
          <w:szCs w:val="24"/>
        </w:rPr>
        <w:t xml:space="preserve"> William Faulkner en los escritores latinoamericanos se ha centrado en aspectos temáticos como el fracaso y la construcción de espacios míticos</w:t>
      </w:r>
      <w:r w:rsidR="00063601">
        <w:rPr>
          <w:rFonts w:ascii="Times New Roman" w:hAnsi="Times New Roman"/>
          <w:sz w:val="24"/>
          <w:szCs w:val="24"/>
        </w:rPr>
        <w:t xml:space="preserve">. Además, </w:t>
      </w:r>
      <w:r>
        <w:rPr>
          <w:rFonts w:ascii="Times New Roman" w:hAnsi="Times New Roman"/>
          <w:sz w:val="24"/>
          <w:szCs w:val="24"/>
        </w:rPr>
        <w:t xml:space="preserve">se observa que la mayoría de los estudios se </w:t>
      </w:r>
      <w:r w:rsidR="009E3DFD">
        <w:rPr>
          <w:rFonts w:ascii="Times New Roman" w:hAnsi="Times New Roman"/>
          <w:sz w:val="24"/>
          <w:szCs w:val="24"/>
        </w:rPr>
        <w:t xml:space="preserve">abocan </w:t>
      </w:r>
      <w:r>
        <w:rPr>
          <w:rFonts w:ascii="Times New Roman" w:hAnsi="Times New Roman"/>
          <w:sz w:val="24"/>
          <w:szCs w:val="24"/>
        </w:rPr>
        <w:t>al género de la novela. El presente ensayo se propuso el análisis e</w:t>
      </w:r>
      <w:r w:rsidRPr="00E24E0B">
        <w:rPr>
          <w:rFonts w:ascii="Times New Roman" w:hAnsi="Times New Roman"/>
          <w:sz w:val="24"/>
          <w:szCs w:val="24"/>
        </w:rPr>
        <w:t xml:space="preserve"> interpretación de dos cuentos, “Jacob y el otro” de</w:t>
      </w:r>
      <w:r>
        <w:rPr>
          <w:rFonts w:ascii="Times New Roman" w:hAnsi="Times New Roman"/>
          <w:sz w:val="24"/>
          <w:szCs w:val="24"/>
        </w:rPr>
        <w:t xml:space="preserve"> Juan Carlos Onetti y “La melena</w:t>
      </w:r>
      <w:r w:rsidRPr="00E24E0B">
        <w:rPr>
          <w:rFonts w:ascii="Times New Roman" w:hAnsi="Times New Roman"/>
          <w:sz w:val="24"/>
          <w:szCs w:val="24"/>
        </w:rPr>
        <w:t xml:space="preserve">” </w:t>
      </w:r>
      <w:r>
        <w:rPr>
          <w:rFonts w:ascii="Times New Roman" w:hAnsi="Times New Roman"/>
          <w:sz w:val="24"/>
          <w:szCs w:val="24"/>
        </w:rPr>
        <w:t>de William Faulkner, a partir</w:t>
      </w:r>
      <w:r w:rsidRPr="00E24E0B">
        <w:rPr>
          <w:rFonts w:ascii="Times New Roman" w:hAnsi="Times New Roman"/>
          <w:sz w:val="24"/>
          <w:szCs w:val="24"/>
        </w:rPr>
        <w:t xml:space="preserve"> del concepto de extraterritorialidad de Georg Steiner</w:t>
      </w:r>
      <w:r>
        <w:rPr>
          <w:rFonts w:ascii="Times New Roman" w:hAnsi="Times New Roman"/>
          <w:sz w:val="24"/>
          <w:szCs w:val="24"/>
        </w:rPr>
        <w:t>, el cual, si bien</w:t>
      </w:r>
      <w:r w:rsidR="00D7707A">
        <w:rPr>
          <w:rFonts w:ascii="Times New Roman" w:hAnsi="Times New Roman"/>
          <w:sz w:val="24"/>
          <w:szCs w:val="24"/>
        </w:rPr>
        <w:t xml:space="preserve"> </w:t>
      </w:r>
      <w:r w:rsidR="003D5C32">
        <w:rPr>
          <w:rFonts w:ascii="Times New Roman" w:hAnsi="Times New Roman"/>
          <w:sz w:val="24"/>
          <w:szCs w:val="24"/>
        </w:rPr>
        <w:t xml:space="preserve">describe la experiencia de ciertos </w:t>
      </w:r>
      <w:r w:rsidR="00D7707A">
        <w:rPr>
          <w:rFonts w:ascii="Times New Roman" w:hAnsi="Times New Roman"/>
          <w:sz w:val="24"/>
          <w:szCs w:val="24"/>
        </w:rPr>
        <w:t>escritor</w:t>
      </w:r>
      <w:r w:rsidR="003D5C32">
        <w:rPr>
          <w:rFonts w:ascii="Times New Roman" w:hAnsi="Times New Roman"/>
          <w:sz w:val="24"/>
          <w:szCs w:val="24"/>
        </w:rPr>
        <w:t>es ante el desplazamiento de un espacio a otro y</w:t>
      </w:r>
      <w:r w:rsidR="00D7707A">
        <w:rPr>
          <w:rFonts w:ascii="Times New Roman" w:hAnsi="Times New Roman"/>
          <w:sz w:val="24"/>
          <w:szCs w:val="24"/>
        </w:rPr>
        <w:t xml:space="preserve"> de una lengua a otra, puede adecuarse al proceso</w:t>
      </w:r>
      <w:r w:rsidR="003D5C32">
        <w:rPr>
          <w:rFonts w:ascii="Times New Roman" w:hAnsi="Times New Roman"/>
          <w:sz w:val="24"/>
          <w:szCs w:val="24"/>
        </w:rPr>
        <w:t xml:space="preserve"> de marginalidad</w:t>
      </w:r>
      <w:r w:rsidR="00D7707A">
        <w:rPr>
          <w:rFonts w:ascii="Times New Roman" w:hAnsi="Times New Roman"/>
          <w:sz w:val="24"/>
          <w:szCs w:val="24"/>
        </w:rPr>
        <w:t xml:space="preserve"> en los terrenos de la cultura. El análisis</w:t>
      </w:r>
      <w:r w:rsidR="003D5C32">
        <w:rPr>
          <w:rFonts w:ascii="Times New Roman" w:hAnsi="Times New Roman"/>
          <w:sz w:val="24"/>
          <w:szCs w:val="24"/>
        </w:rPr>
        <w:t xml:space="preserve"> empleó</w:t>
      </w:r>
      <w:r>
        <w:rPr>
          <w:rFonts w:ascii="Times New Roman" w:hAnsi="Times New Roman"/>
          <w:sz w:val="24"/>
          <w:szCs w:val="24"/>
        </w:rPr>
        <w:t xml:space="preserve"> la</w:t>
      </w:r>
      <w:r w:rsidR="00D7707A">
        <w:rPr>
          <w:rFonts w:ascii="Times New Roman" w:hAnsi="Times New Roman"/>
          <w:sz w:val="24"/>
          <w:szCs w:val="24"/>
        </w:rPr>
        <w:t xml:space="preserve"> propuesta narratológica de Genette</w:t>
      </w:r>
      <w:r w:rsidR="00A56D0D">
        <w:rPr>
          <w:rFonts w:ascii="Times New Roman" w:hAnsi="Times New Roman"/>
          <w:sz w:val="24"/>
          <w:szCs w:val="24"/>
        </w:rPr>
        <w:t>, específicamente</w:t>
      </w:r>
      <w:r w:rsidR="00D7707A">
        <w:rPr>
          <w:rFonts w:ascii="Times New Roman" w:hAnsi="Times New Roman"/>
          <w:sz w:val="24"/>
          <w:szCs w:val="24"/>
        </w:rPr>
        <w:t xml:space="preserve"> en la</w:t>
      </w:r>
      <w:r>
        <w:rPr>
          <w:rFonts w:ascii="Times New Roman" w:hAnsi="Times New Roman"/>
          <w:sz w:val="24"/>
          <w:szCs w:val="24"/>
        </w:rPr>
        <w:t xml:space="preserve"> perspectiva del narrador</w:t>
      </w:r>
      <w:r w:rsidR="00D7707A">
        <w:rPr>
          <w:rFonts w:ascii="Times New Roman" w:hAnsi="Times New Roman"/>
          <w:sz w:val="24"/>
          <w:szCs w:val="24"/>
        </w:rPr>
        <w:t xml:space="preserve"> y</w:t>
      </w:r>
      <w:r>
        <w:rPr>
          <w:rFonts w:ascii="Times New Roman" w:hAnsi="Times New Roman"/>
          <w:sz w:val="24"/>
          <w:szCs w:val="24"/>
        </w:rPr>
        <w:t xml:space="preserve"> la descripción</w:t>
      </w:r>
      <w:r w:rsidR="00A56D0D">
        <w:rPr>
          <w:rFonts w:ascii="Times New Roman" w:hAnsi="Times New Roman"/>
          <w:sz w:val="24"/>
          <w:szCs w:val="24"/>
        </w:rPr>
        <w:t xml:space="preserve"> reiterativa</w:t>
      </w:r>
      <w:r>
        <w:rPr>
          <w:rFonts w:ascii="Times New Roman" w:hAnsi="Times New Roman"/>
          <w:sz w:val="24"/>
          <w:szCs w:val="24"/>
        </w:rPr>
        <w:t xml:space="preserve"> de</w:t>
      </w:r>
      <w:r w:rsidRPr="00E24E0B">
        <w:rPr>
          <w:rFonts w:ascii="Times New Roman" w:hAnsi="Times New Roman"/>
          <w:sz w:val="24"/>
          <w:szCs w:val="24"/>
        </w:rPr>
        <w:t xml:space="preserve"> los personajes</w:t>
      </w:r>
      <w:r w:rsidR="00D7707A">
        <w:rPr>
          <w:rFonts w:ascii="Times New Roman" w:hAnsi="Times New Roman"/>
          <w:sz w:val="24"/>
          <w:szCs w:val="24"/>
        </w:rPr>
        <w:t xml:space="preserve"> </w:t>
      </w:r>
      <w:r w:rsidR="00A56D0D">
        <w:rPr>
          <w:rFonts w:ascii="Times New Roman" w:hAnsi="Times New Roman"/>
          <w:sz w:val="24"/>
          <w:szCs w:val="24"/>
        </w:rPr>
        <w:t xml:space="preserve">en relación </w:t>
      </w:r>
      <w:r w:rsidR="00AC5A7C">
        <w:rPr>
          <w:rFonts w:ascii="Times New Roman" w:hAnsi="Times New Roman"/>
          <w:sz w:val="24"/>
          <w:szCs w:val="24"/>
        </w:rPr>
        <w:t xml:space="preserve">con </w:t>
      </w:r>
      <w:r w:rsidR="00D7707A">
        <w:rPr>
          <w:rFonts w:ascii="Times New Roman" w:hAnsi="Times New Roman"/>
          <w:sz w:val="24"/>
          <w:szCs w:val="24"/>
        </w:rPr>
        <w:t>la configuración del espacio</w:t>
      </w:r>
      <w:r w:rsidRPr="00E24E0B">
        <w:rPr>
          <w:rFonts w:ascii="Times New Roman" w:hAnsi="Times New Roman"/>
          <w:sz w:val="24"/>
          <w:szCs w:val="24"/>
        </w:rPr>
        <w:t>, para</w:t>
      </w:r>
      <w:r w:rsidR="00D7707A">
        <w:rPr>
          <w:rFonts w:ascii="Times New Roman" w:hAnsi="Times New Roman"/>
          <w:sz w:val="24"/>
          <w:szCs w:val="24"/>
        </w:rPr>
        <w:t xml:space="preserve"> así</w:t>
      </w:r>
      <w:r w:rsidRPr="00E24E0B">
        <w:rPr>
          <w:rFonts w:ascii="Times New Roman" w:hAnsi="Times New Roman"/>
          <w:sz w:val="24"/>
          <w:szCs w:val="24"/>
        </w:rPr>
        <w:t xml:space="preserve"> dar s</w:t>
      </w:r>
      <w:r w:rsidR="00D7707A">
        <w:rPr>
          <w:rFonts w:ascii="Times New Roman" w:hAnsi="Times New Roman"/>
          <w:sz w:val="24"/>
          <w:szCs w:val="24"/>
        </w:rPr>
        <w:t>entido a las semejanzas entre la</w:t>
      </w:r>
      <w:r w:rsidRPr="00E24E0B">
        <w:rPr>
          <w:rFonts w:ascii="Times New Roman" w:hAnsi="Times New Roman"/>
          <w:sz w:val="24"/>
          <w:szCs w:val="24"/>
        </w:rPr>
        <w:t>s diferen</w:t>
      </w:r>
      <w:r w:rsidR="00D7707A">
        <w:rPr>
          <w:rFonts w:ascii="Times New Roman" w:hAnsi="Times New Roman"/>
          <w:sz w:val="24"/>
          <w:szCs w:val="24"/>
        </w:rPr>
        <w:t>tes formas de representación</w:t>
      </w:r>
      <w:r w:rsidR="00A56D0D">
        <w:rPr>
          <w:rFonts w:ascii="Times New Roman" w:hAnsi="Times New Roman"/>
          <w:sz w:val="24"/>
          <w:szCs w:val="24"/>
        </w:rPr>
        <w:t xml:space="preserve">. </w:t>
      </w:r>
      <w:bookmarkStart w:id="0" w:name="_GoBack"/>
      <w:bookmarkEnd w:id="0"/>
    </w:p>
    <w:p w14:paraId="19DB103E" w14:textId="6B401838" w:rsidR="00106CCD" w:rsidRPr="00E24E0B" w:rsidRDefault="00A56D0D" w:rsidP="004C3870">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La interpretación de estos cuentos permitió señalar las similitudes entre las estrategias narrativas del escritor uruguayo y</w:t>
      </w:r>
      <w:r w:rsidR="008D66AE">
        <w:rPr>
          <w:rFonts w:ascii="Times New Roman" w:hAnsi="Times New Roman"/>
          <w:sz w:val="24"/>
          <w:szCs w:val="24"/>
        </w:rPr>
        <w:t xml:space="preserve"> las d</w:t>
      </w:r>
      <w:r>
        <w:rPr>
          <w:rFonts w:ascii="Times New Roman" w:hAnsi="Times New Roman"/>
          <w:sz w:val="24"/>
          <w:szCs w:val="24"/>
        </w:rPr>
        <w:t>el estadounidense,</w:t>
      </w:r>
      <w:r w:rsidR="008D66AE">
        <w:rPr>
          <w:rFonts w:ascii="Times New Roman" w:hAnsi="Times New Roman"/>
          <w:sz w:val="24"/>
          <w:szCs w:val="24"/>
        </w:rPr>
        <w:t xml:space="preserve"> </w:t>
      </w:r>
      <w:r w:rsidR="006E1FA2">
        <w:rPr>
          <w:rFonts w:ascii="Times New Roman" w:hAnsi="Times New Roman"/>
          <w:sz w:val="24"/>
          <w:szCs w:val="24"/>
        </w:rPr>
        <w:t xml:space="preserve">con un enfoque </w:t>
      </w:r>
      <w:r w:rsidR="008D66AE">
        <w:rPr>
          <w:rFonts w:ascii="Times New Roman" w:hAnsi="Times New Roman"/>
          <w:sz w:val="24"/>
          <w:szCs w:val="24"/>
        </w:rPr>
        <w:t xml:space="preserve">en la heterogeneidad </w:t>
      </w:r>
      <w:r w:rsidR="0013102C">
        <w:rPr>
          <w:rFonts w:ascii="Times New Roman" w:hAnsi="Times New Roman"/>
          <w:sz w:val="24"/>
          <w:szCs w:val="24"/>
        </w:rPr>
        <w:t xml:space="preserve">de visiones </w:t>
      </w:r>
      <w:r w:rsidR="00F94219">
        <w:rPr>
          <w:rFonts w:ascii="Times New Roman" w:hAnsi="Times New Roman"/>
          <w:sz w:val="24"/>
          <w:szCs w:val="24"/>
        </w:rPr>
        <w:t xml:space="preserve">sobre </w:t>
      </w:r>
      <w:r w:rsidR="008D66AE">
        <w:rPr>
          <w:rFonts w:ascii="Times New Roman" w:hAnsi="Times New Roman"/>
          <w:sz w:val="24"/>
          <w:szCs w:val="24"/>
        </w:rPr>
        <w:t>los personajes extranjeros, los cuales son ubicados como “extraños” y, por tanto, imposibles de definir desde una mirada unívoca. Esto se evidencia en</w:t>
      </w:r>
      <w:r w:rsidR="00F94219">
        <w:rPr>
          <w:rFonts w:ascii="Times New Roman" w:hAnsi="Times New Roman"/>
          <w:sz w:val="24"/>
          <w:szCs w:val="24"/>
        </w:rPr>
        <w:t xml:space="preserve"> los narradores</w:t>
      </w:r>
      <w:r w:rsidR="0013102C">
        <w:rPr>
          <w:rFonts w:ascii="Times New Roman" w:hAnsi="Times New Roman"/>
          <w:sz w:val="24"/>
          <w:szCs w:val="24"/>
        </w:rPr>
        <w:t xml:space="preserve"> que proyectan</w:t>
      </w:r>
      <w:r w:rsidR="008D66AE">
        <w:rPr>
          <w:rFonts w:ascii="Times New Roman" w:hAnsi="Times New Roman"/>
          <w:sz w:val="24"/>
          <w:szCs w:val="24"/>
        </w:rPr>
        <w:t xml:space="preserve"> </w:t>
      </w:r>
      <w:r w:rsidR="0013102C">
        <w:rPr>
          <w:rFonts w:ascii="Times New Roman" w:hAnsi="Times New Roman"/>
          <w:sz w:val="24"/>
          <w:szCs w:val="24"/>
        </w:rPr>
        <w:t>una</w:t>
      </w:r>
      <w:r w:rsidR="00481BC6">
        <w:rPr>
          <w:rFonts w:ascii="Times New Roman" w:hAnsi="Times New Roman"/>
          <w:sz w:val="24"/>
          <w:szCs w:val="24"/>
        </w:rPr>
        <w:t xml:space="preserve"> descripción imprecisa</w:t>
      </w:r>
      <w:r w:rsidR="0013102C">
        <w:rPr>
          <w:rFonts w:ascii="Times New Roman" w:hAnsi="Times New Roman"/>
          <w:sz w:val="24"/>
          <w:szCs w:val="24"/>
        </w:rPr>
        <w:t xml:space="preserve"> de las</w:t>
      </w:r>
      <w:r w:rsidR="00481BC6">
        <w:rPr>
          <w:rFonts w:ascii="Times New Roman" w:hAnsi="Times New Roman"/>
          <w:sz w:val="24"/>
          <w:szCs w:val="24"/>
        </w:rPr>
        <w:t xml:space="preserve"> cualidades físicas y morales</w:t>
      </w:r>
      <w:r w:rsidR="0013102C">
        <w:rPr>
          <w:rFonts w:ascii="Times New Roman" w:hAnsi="Times New Roman"/>
          <w:sz w:val="24"/>
          <w:szCs w:val="24"/>
        </w:rPr>
        <w:t xml:space="preserve"> de los personajes,</w:t>
      </w:r>
      <w:r w:rsidR="00481BC6">
        <w:rPr>
          <w:rFonts w:ascii="Times New Roman" w:hAnsi="Times New Roman"/>
          <w:sz w:val="24"/>
          <w:szCs w:val="24"/>
        </w:rPr>
        <w:t xml:space="preserve"> presentadas indirectamente a través de modalidades discursivas como “</w:t>
      </w:r>
      <w:r w:rsidR="00A752C2">
        <w:rPr>
          <w:rFonts w:ascii="Times New Roman" w:hAnsi="Times New Roman"/>
          <w:sz w:val="24"/>
          <w:szCs w:val="24"/>
        </w:rPr>
        <w:t>dicen</w:t>
      </w:r>
      <w:r w:rsidR="00481BC6">
        <w:rPr>
          <w:rFonts w:ascii="Times New Roman" w:hAnsi="Times New Roman"/>
          <w:sz w:val="24"/>
          <w:szCs w:val="24"/>
        </w:rPr>
        <w:t>”, “él me contó”, etc.</w:t>
      </w:r>
      <w:r w:rsidR="0013102C">
        <w:rPr>
          <w:rFonts w:ascii="Times New Roman" w:hAnsi="Times New Roman"/>
          <w:sz w:val="24"/>
          <w:szCs w:val="24"/>
        </w:rPr>
        <w:t xml:space="preserve"> La relación observada entre la apropiación de los espacios y la configuración de los personajes logró el esclarecimiento de</w:t>
      </w:r>
      <w:r w:rsidR="000A0CB7">
        <w:rPr>
          <w:rFonts w:ascii="Times New Roman" w:hAnsi="Times New Roman"/>
          <w:sz w:val="24"/>
          <w:szCs w:val="24"/>
        </w:rPr>
        <w:t xml:space="preserve"> </w:t>
      </w:r>
      <w:r w:rsidR="0013102C">
        <w:rPr>
          <w:rFonts w:ascii="Times New Roman" w:hAnsi="Times New Roman"/>
          <w:sz w:val="24"/>
          <w:szCs w:val="24"/>
        </w:rPr>
        <w:t>l</w:t>
      </w:r>
      <w:r w:rsidR="00106CCD" w:rsidRPr="00E24E0B">
        <w:rPr>
          <w:rFonts w:ascii="Times New Roman" w:hAnsi="Times New Roman"/>
          <w:sz w:val="24"/>
          <w:szCs w:val="24"/>
        </w:rPr>
        <w:t>as estructuras sociales</w:t>
      </w:r>
      <w:r w:rsidR="0013102C">
        <w:rPr>
          <w:rFonts w:ascii="Times New Roman" w:hAnsi="Times New Roman"/>
          <w:sz w:val="24"/>
          <w:szCs w:val="24"/>
        </w:rPr>
        <w:t>, las cuales,</w:t>
      </w:r>
      <w:r w:rsidR="00106CCD" w:rsidRPr="00E24E0B">
        <w:rPr>
          <w:rFonts w:ascii="Times New Roman" w:hAnsi="Times New Roman"/>
          <w:sz w:val="24"/>
          <w:szCs w:val="24"/>
        </w:rPr>
        <w:t xml:space="preserve"> en ambos cuentos</w:t>
      </w:r>
      <w:r w:rsidR="0013102C">
        <w:rPr>
          <w:rFonts w:ascii="Times New Roman" w:hAnsi="Times New Roman"/>
          <w:sz w:val="24"/>
          <w:szCs w:val="24"/>
        </w:rPr>
        <w:t>,</w:t>
      </w:r>
      <w:r w:rsidR="00B75502">
        <w:rPr>
          <w:rFonts w:ascii="Times New Roman" w:hAnsi="Times New Roman"/>
          <w:sz w:val="24"/>
          <w:szCs w:val="24"/>
        </w:rPr>
        <w:t xml:space="preserve"> no v</w:t>
      </w:r>
      <w:r w:rsidR="00106CCD">
        <w:rPr>
          <w:rFonts w:ascii="Times New Roman" w:hAnsi="Times New Roman"/>
          <w:sz w:val="24"/>
          <w:szCs w:val="24"/>
        </w:rPr>
        <w:t>an dirigidas a</w:t>
      </w:r>
      <w:r w:rsidR="00106CCD" w:rsidRPr="00E24E0B">
        <w:rPr>
          <w:rFonts w:ascii="Times New Roman" w:hAnsi="Times New Roman"/>
          <w:sz w:val="24"/>
          <w:szCs w:val="24"/>
        </w:rPr>
        <w:t>l</w:t>
      </w:r>
      <w:r w:rsidR="0013102C">
        <w:rPr>
          <w:rFonts w:ascii="Times New Roman" w:hAnsi="Times New Roman"/>
          <w:sz w:val="24"/>
          <w:szCs w:val="24"/>
        </w:rPr>
        <w:t xml:space="preserve"> dinamismo intrínseco en la idea de progreso</w:t>
      </w:r>
      <w:r w:rsidR="00106CCD">
        <w:rPr>
          <w:rFonts w:ascii="Times New Roman" w:hAnsi="Times New Roman"/>
          <w:sz w:val="24"/>
          <w:szCs w:val="24"/>
        </w:rPr>
        <w:t>, sino a</w:t>
      </w:r>
      <w:r w:rsidR="0013102C">
        <w:rPr>
          <w:rFonts w:ascii="Times New Roman" w:hAnsi="Times New Roman"/>
          <w:sz w:val="24"/>
          <w:szCs w:val="24"/>
        </w:rPr>
        <w:t>l señalamiento de la</w:t>
      </w:r>
      <w:r w:rsidR="00106CCD" w:rsidRPr="00E24E0B">
        <w:rPr>
          <w:rFonts w:ascii="Times New Roman" w:hAnsi="Times New Roman"/>
          <w:sz w:val="24"/>
          <w:szCs w:val="24"/>
        </w:rPr>
        <w:t xml:space="preserve"> perpetuación de formas culturales tendientes al conservadurismo.</w:t>
      </w:r>
      <w:r w:rsidRPr="00A56D0D">
        <w:rPr>
          <w:rFonts w:ascii="Times New Roman" w:hAnsi="Times New Roman"/>
          <w:sz w:val="24"/>
          <w:szCs w:val="24"/>
        </w:rPr>
        <w:t xml:space="preserve"> </w:t>
      </w:r>
      <w:r>
        <w:rPr>
          <w:rFonts w:ascii="Times New Roman" w:hAnsi="Times New Roman"/>
          <w:sz w:val="24"/>
          <w:szCs w:val="24"/>
        </w:rPr>
        <w:t>Así también,</w:t>
      </w:r>
      <w:r w:rsidR="007D5DCC">
        <w:rPr>
          <w:rFonts w:ascii="Times New Roman" w:hAnsi="Times New Roman"/>
          <w:sz w:val="24"/>
          <w:szCs w:val="24"/>
        </w:rPr>
        <w:t xml:space="preserve"> al poner en diálogo a los personajes de Onetti y de Faulkner,</w:t>
      </w:r>
      <w:r>
        <w:rPr>
          <w:rFonts w:ascii="Times New Roman" w:hAnsi="Times New Roman"/>
          <w:sz w:val="24"/>
          <w:szCs w:val="24"/>
        </w:rPr>
        <w:t xml:space="preserve"> se </w:t>
      </w:r>
      <w:r w:rsidR="0013102C">
        <w:rPr>
          <w:rFonts w:ascii="Times New Roman" w:hAnsi="Times New Roman"/>
          <w:sz w:val="24"/>
          <w:szCs w:val="24"/>
        </w:rPr>
        <w:t>aclararon</w:t>
      </w:r>
      <w:r w:rsidRPr="00E24E0B">
        <w:rPr>
          <w:rFonts w:ascii="Times New Roman" w:hAnsi="Times New Roman"/>
          <w:sz w:val="24"/>
          <w:szCs w:val="24"/>
        </w:rPr>
        <w:t xml:space="preserve"> los vínculos entre el sur estadounidense —cerrado, arcaico— y ciertas regiones de América Latina</w:t>
      </w:r>
      <w:r w:rsidR="0013102C">
        <w:rPr>
          <w:rFonts w:ascii="Times New Roman" w:hAnsi="Times New Roman"/>
          <w:sz w:val="24"/>
          <w:szCs w:val="24"/>
        </w:rPr>
        <w:t>, por lo cual se pueden solventar las correspondencias</w:t>
      </w:r>
      <w:r w:rsidR="00F94219">
        <w:rPr>
          <w:rFonts w:ascii="Times New Roman" w:hAnsi="Times New Roman"/>
          <w:sz w:val="24"/>
          <w:szCs w:val="24"/>
        </w:rPr>
        <w:t xml:space="preserve"> espaciale</w:t>
      </w:r>
      <w:r w:rsidR="0013102C">
        <w:rPr>
          <w:rFonts w:ascii="Times New Roman" w:hAnsi="Times New Roman"/>
          <w:sz w:val="24"/>
          <w:szCs w:val="24"/>
        </w:rPr>
        <w:t>s y temporales encontradas en la narrativa breve de ambos autores.</w:t>
      </w:r>
    </w:p>
    <w:p w14:paraId="19DB1040" w14:textId="60AB4851" w:rsidR="00106CCD" w:rsidRPr="00E24E0B" w:rsidRDefault="00106CCD" w:rsidP="004C3870">
      <w:pPr>
        <w:spacing w:after="0" w:line="360" w:lineRule="auto"/>
        <w:jc w:val="both"/>
        <w:rPr>
          <w:rFonts w:ascii="Times New Roman" w:hAnsi="Times New Roman"/>
          <w:sz w:val="24"/>
          <w:szCs w:val="24"/>
        </w:rPr>
      </w:pPr>
      <w:r w:rsidRPr="00CD7D5F">
        <w:rPr>
          <w:rFonts w:eastAsia="Times New Roman" w:cs="Calibri"/>
          <w:b/>
          <w:color w:val="000000"/>
          <w:sz w:val="28"/>
          <w:szCs w:val="28"/>
          <w:lang w:val="es-ES_tradnl" w:eastAsia="es-MX"/>
        </w:rPr>
        <w:t>Palabras clave:</w:t>
      </w:r>
      <w:r w:rsidRPr="00CB6735">
        <w:rPr>
          <w:rFonts w:ascii="Times New Roman" w:hAnsi="Times New Roman"/>
          <w:sz w:val="24"/>
          <w:szCs w:val="24"/>
        </w:rPr>
        <w:t xml:space="preserve"> </w:t>
      </w:r>
      <w:r w:rsidRPr="00E24E0B">
        <w:rPr>
          <w:rFonts w:ascii="Times New Roman" w:hAnsi="Times New Roman"/>
          <w:sz w:val="24"/>
          <w:szCs w:val="24"/>
        </w:rPr>
        <w:t>América Latina</w:t>
      </w:r>
      <w:r>
        <w:rPr>
          <w:rFonts w:ascii="Times New Roman" w:hAnsi="Times New Roman"/>
          <w:sz w:val="24"/>
          <w:szCs w:val="24"/>
        </w:rPr>
        <w:t>,</w:t>
      </w:r>
      <w:r w:rsidRPr="00E24E0B">
        <w:rPr>
          <w:rFonts w:ascii="Times New Roman" w:hAnsi="Times New Roman"/>
          <w:sz w:val="24"/>
          <w:szCs w:val="24"/>
        </w:rPr>
        <w:t xml:space="preserve"> </w:t>
      </w:r>
      <w:r w:rsidR="00904081" w:rsidRPr="00E24E0B">
        <w:rPr>
          <w:rFonts w:ascii="Times New Roman" w:hAnsi="Times New Roman"/>
          <w:sz w:val="24"/>
          <w:szCs w:val="24"/>
        </w:rPr>
        <w:t>diálogo, personajes extraterritoriales,</w:t>
      </w:r>
      <w:r w:rsidR="00904081" w:rsidRPr="00CB6735">
        <w:rPr>
          <w:rFonts w:ascii="Times New Roman" w:hAnsi="Times New Roman"/>
          <w:sz w:val="24"/>
          <w:szCs w:val="24"/>
        </w:rPr>
        <w:t xml:space="preserve"> </w:t>
      </w:r>
      <w:r w:rsidR="00904081">
        <w:rPr>
          <w:rFonts w:ascii="Times New Roman" w:hAnsi="Times New Roman"/>
          <w:sz w:val="24"/>
          <w:szCs w:val="24"/>
        </w:rPr>
        <w:t>representación</w:t>
      </w:r>
      <w:r>
        <w:rPr>
          <w:rFonts w:ascii="Times New Roman" w:hAnsi="Times New Roman"/>
          <w:sz w:val="24"/>
          <w:szCs w:val="24"/>
        </w:rPr>
        <w:t>.</w:t>
      </w:r>
      <w:r w:rsidRPr="00E24E0B">
        <w:rPr>
          <w:rFonts w:ascii="Times New Roman" w:hAnsi="Times New Roman"/>
          <w:sz w:val="24"/>
          <w:szCs w:val="24"/>
        </w:rPr>
        <w:t xml:space="preserve">  </w:t>
      </w:r>
    </w:p>
    <w:p w14:paraId="19DB1041" w14:textId="77777777" w:rsidR="00106CCD" w:rsidRPr="00E24E0B" w:rsidRDefault="00106CCD" w:rsidP="004C3870">
      <w:pPr>
        <w:spacing w:after="0" w:line="360" w:lineRule="auto"/>
        <w:jc w:val="both"/>
        <w:rPr>
          <w:rFonts w:ascii="Times New Roman" w:hAnsi="Times New Roman"/>
          <w:smallCaps/>
          <w:sz w:val="24"/>
          <w:szCs w:val="24"/>
        </w:rPr>
      </w:pPr>
    </w:p>
    <w:p w14:paraId="3C790692" w14:textId="14EE1F2C" w:rsidR="00904081" w:rsidRPr="00D1112F" w:rsidRDefault="00106CCD" w:rsidP="004C3870">
      <w:pPr>
        <w:spacing w:after="0" w:line="360" w:lineRule="auto"/>
        <w:jc w:val="both"/>
        <w:rPr>
          <w:rFonts w:eastAsia="Times New Roman" w:cs="Calibri"/>
          <w:b/>
          <w:color w:val="000000"/>
          <w:sz w:val="28"/>
          <w:szCs w:val="28"/>
          <w:lang w:val="en-US" w:eastAsia="es-MX"/>
        </w:rPr>
      </w:pPr>
      <w:r w:rsidRPr="00D1112F">
        <w:rPr>
          <w:rFonts w:eastAsia="Times New Roman" w:cs="Calibri"/>
          <w:b/>
          <w:color w:val="000000"/>
          <w:sz w:val="28"/>
          <w:szCs w:val="28"/>
          <w:lang w:val="en-US" w:eastAsia="es-MX"/>
        </w:rPr>
        <w:t>Abstract</w:t>
      </w:r>
    </w:p>
    <w:p w14:paraId="19DB1042" w14:textId="0E2E9428" w:rsidR="00641186" w:rsidRDefault="007E2969" w:rsidP="004C3870">
      <w:pPr>
        <w:spacing w:after="0" w:line="360" w:lineRule="auto"/>
        <w:jc w:val="both"/>
        <w:rPr>
          <w:rFonts w:ascii="Times New Roman" w:hAnsi="Times New Roman"/>
          <w:sz w:val="24"/>
          <w:szCs w:val="24"/>
          <w:lang w:val="en-US"/>
        </w:rPr>
      </w:pPr>
      <w:r>
        <w:rPr>
          <w:rFonts w:ascii="Times New Roman" w:hAnsi="Times New Roman"/>
          <w:sz w:val="24"/>
          <w:szCs w:val="24"/>
          <w:lang w:val="en-US"/>
        </w:rPr>
        <w:t>The influence of William Faulkner</w:t>
      </w:r>
      <w:r w:rsidR="00B75502">
        <w:rPr>
          <w:rFonts w:ascii="Times New Roman" w:hAnsi="Times New Roman"/>
          <w:sz w:val="24"/>
          <w:szCs w:val="24"/>
          <w:lang w:val="en-US"/>
        </w:rPr>
        <w:t>’s literature</w:t>
      </w:r>
      <w:r w:rsidR="006F290C">
        <w:rPr>
          <w:rFonts w:ascii="Times New Roman" w:hAnsi="Times New Roman"/>
          <w:sz w:val="24"/>
          <w:szCs w:val="24"/>
          <w:lang w:val="en-US"/>
        </w:rPr>
        <w:t xml:space="preserve"> in Latin-American wri</w:t>
      </w:r>
      <w:r>
        <w:rPr>
          <w:rFonts w:ascii="Times New Roman" w:hAnsi="Times New Roman"/>
          <w:sz w:val="24"/>
          <w:szCs w:val="24"/>
          <w:lang w:val="en-US"/>
        </w:rPr>
        <w:t>ters has been centered in thematic aspects as</w:t>
      </w:r>
      <w:r w:rsidR="006F290C">
        <w:rPr>
          <w:rFonts w:ascii="Times New Roman" w:hAnsi="Times New Roman"/>
          <w:sz w:val="24"/>
          <w:szCs w:val="24"/>
          <w:lang w:val="en-US"/>
        </w:rPr>
        <w:t xml:space="preserve"> in</w:t>
      </w:r>
      <w:r>
        <w:rPr>
          <w:rFonts w:ascii="Times New Roman" w:hAnsi="Times New Roman"/>
          <w:sz w:val="24"/>
          <w:szCs w:val="24"/>
          <w:lang w:val="en-US"/>
        </w:rPr>
        <w:t xml:space="preserve"> the</w:t>
      </w:r>
      <w:r w:rsidR="006F290C">
        <w:rPr>
          <w:rFonts w:ascii="Times New Roman" w:hAnsi="Times New Roman"/>
          <w:sz w:val="24"/>
          <w:szCs w:val="24"/>
          <w:lang w:val="en-US"/>
        </w:rPr>
        <w:t xml:space="preserve"> concept of</w:t>
      </w:r>
      <w:r>
        <w:rPr>
          <w:rFonts w:ascii="Times New Roman" w:hAnsi="Times New Roman"/>
          <w:sz w:val="24"/>
          <w:szCs w:val="24"/>
          <w:lang w:val="en-US"/>
        </w:rPr>
        <w:t xml:space="preserve"> failure</w:t>
      </w:r>
      <w:r w:rsidR="006F290C">
        <w:rPr>
          <w:rFonts w:ascii="Times New Roman" w:hAnsi="Times New Roman"/>
          <w:sz w:val="24"/>
          <w:szCs w:val="24"/>
          <w:lang w:val="en-US"/>
        </w:rPr>
        <w:t xml:space="preserve"> and the construction of mythical spaces. It is observed that most of the studies focused on the novels.</w:t>
      </w:r>
      <w:r w:rsidR="00106CCD" w:rsidRPr="00E24E0B">
        <w:rPr>
          <w:rFonts w:ascii="Times New Roman" w:hAnsi="Times New Roman"/>
          <w:sz w:val="24"/>
          <w:szCs w:val="24"/>
          <w:lang w:val="en-US"/>
        </w:rPr>
        <w:t xml:space="preserve"> The following </w:t>
      </w:r>
      <w:r w:rsidR="00106CCD">
        <w:rPr>
          <w:rFonts w:ascii="Times New Roman" w:hAnsi="Times New Roman"/>
          <w:sz w:val="24"/>
          <w:szCs w:val="24"/>
          <w:lang w:val="en-US"/>
        </w:rPr>
        <w:t>essay</w:t>
      </w:r>
      <w:r w:rsidR="00106CCD" w:rsidRPr="00E24E0B">
        <w:rPr>
          <w:rFonts w:ascii="Times New Roman" w:hAnsi="Times New Roman"/>
          <w:sz w:val="24"/>
          <w:szCs w:val="24"/>
          <w:lang w:val="en-US"/>
        </w:rPr>
        <w:t xml:space="preserve"> rea</w:t>
      </w:r>
      <w:r w:rsidR="00106CCD">
        <w:rPr>
          <w:rFonts w:ascii="Times New Roman" w:hAnsi="Times New Roman"/>
          <w:sz w:val="24"/>
          <w:szCs w:val="24"/>
          <w:lang w:val="en-US"/>
        </w:rPr>
        <w:t>ched</w:t>
      </w:r>
      <w:r w:rsidR="00106CCD" w:rsidRPr="00E24E0B">
        <w:rPr>
          <w:rFonts w:ascii="Times New Roman" w:hAnsi="Times New Roman"/>
          <w:sz w:val="24"/>
          <w:szCs w:val="24"/>
          <w:lang w:val="en-US"/>
        </w:rPr>
        <w:t xml:space="preserve"> the interpretation of two short stories, Juan Carlos </w:t>
      </w:r>
      <w:proofErr w:type="spellStart"/>
      <w:r w:rsidR="00106CCD" w:rsidRPr="00E24E0B">
        <w:rPr>
          <w:rFonts w:ascii="Times New Roman" w:hAnsi="Times New Roman"/>
          <w:sz w:val="24"/>
          <w:szCs w:val="24"/>
          <w:lang w:val="en-US"/>
        </w:rPr>
        <w:t>Onetti’s</w:t>
      </w:r>
      <w:proofErr w:type="spellEnd"/>
      <w:r w:rsidR="00106CCD" w:rsidRPr="00E24E0B">
        <w:rPr>
          <w:rFonts w:ascii="Times New Roman" w:hAnsi="Times New Roman"/>
          <w:sz w:val="24"/>
          <w:szCs w:val="24"/>
          <w:lang w:val="en-US"/>
        </w:rPr>
        <w:t xml:space="preserve"> “Jacob y el </w:t>
      </w:r>
      <w:proofErr w:type="spellStart"/>
      <w:r w:rsidR="00106CCD" w:rsidRPr="00E24E0B">
        <w:rPr>
          <w:rFonts w:ascii="Times New Roman" w:hAnsi="Times New Roman"/>
          <w:sz w:val="24"/>
          <w:szCs w:val="24"/>
          <w:lang w:val="en-US"/>
        </w:rPr>
        <w:t>otro</w:t>
      </w:r>
      <w:proofErr w:type="spellEnd"/>
      <w:r w:rsidR="00106CCD" w:rsidRPr="00E24E0B">
        <w:rPr>
          <w:rFonts w:ascii="Times New Roman" w:hAnsi="Times New Roman"/>
          <w:sz w:val="24"/>
          <w:szCs w:val="24"/>
          <w:lang w:val="en-US"/>
        </w:rPr>
        <w:t xml:space="preserve">”, and William Faulkner’s “Hair”, as </w:t>
      </w:r>
      <w:r w:rsidR="00641186">
        <w:rPr>
          <w:rFonts w:ascii="Times New Roman" w:hAnsi="Times New Roman"/>
          <w:sz w:val="24"/>
          <w:szCs w:val="24"/>
          <w:lang w:val="en-US"/>
        </w:rPr>
        <w:t>from</w:t>
      </w:r>
      <w:r w:rsidR="00106CCD" w:rsidRPr="00E24E0B">
        <w:rPr>
          <w:rFonts w:ascii="Times New Roman" w:hAnsi="Times New Roman"/>
          <w:sz w:val="24"/>
          <w:szCs w:val="24"/>
          <w:lang w:val="en-US"/>
        </w:rPr>
        <w:t xml:space="preserve"> Steiner’s Extraterritorial concept</w:t>
      </w:r>
      <w:r w:rsidR="006F290C">
        <w:rPr>
          <w:rFonts w:ascii="Times New Roman" w:hAnsi="Times New Roman"/>
          <w:sz w:val="24"/>
          <w:szCs w:val="24"/>
          <w:lang w:val="en-US"/>
        </w:rPr>
        <w:t xml:space="preserve">, which, although describes the experience of certain writers </w:t>
      </w:r>
      <w:r w:rsidR="00F10AA0">
        <w:rPr>
          <w:rFonts w:ascii="Times New Roman" w:hAnsi="Times New Roman"/>
          <w:sz w:val="24"/>
          <w:szCs w:val="24"/>
          <w:lang w:val="en-US"/>
        </w:rPr>
        <w:t>at</w:t>
      </w:r>
      <w:r w:rsidR="00641186">
        <w:rPr>
          <w:rFonts w:ascii="Times New Roman" w:hAnsi="Times New Roman"/>
          <w:sz w:val="24"/>
          <w:szCs w:val="24"/>
          <w:lang w:val="en-US"/>
        </w:rPr>
        <w:t xml:space="preserve"> the movement from one space to another, and from one language to another,</w:t>
      </w:r>
      <w:r w:rsidR="006F290C">
        <w:rPr>
          <w:rFonts w:ascii="Times New Roman" w:hAnsi="Times New Roman"/>
          <w:sz w:val="24"/>
          <w:szCs w:val="24"/>
          <w:lang w:val="en-US"/>
        </w:rPr>
        <w:t xml:space="preserve"> </w:t>
      </w:r>
      <w:r w:rsidR="00641186">
        <w:rPr>
          <w:rFonts w:ascii="Times New Roman" w:hAnsi="Times New Roman"/>
          <w:sz w:val="24"/>
          <w:szCs w:val="24"/>
          <w:lang w:val="en-US"/>
        </w:rPr>
        <w:t>it can be adapted to the process of marginality in culture’s terrains. T</w:t>
      </w:r>
      <w:r w:rsidR="005664F5">
        <w:rPr>
          <w:rFonts w:ascii="Times New Roman" w:hAnsi="Times New Roman"/>
          <w:sz w:val="24"/>
          <w:szCs w:val="24"/>
          <w:lang w:val="en-US"/>
        </w:rPr>
        <w:t>he analysis used Genette’s narratology, in specifics narrator’s perspective and reiterative descriptions of the characters, linked to the configuration of the space.</w:t>
      </w:r>
      <w:r w:rsidR="003A2855">
        <w:rPr>
          <w:rFonts w:ascii="Times New Roman" w:hAnsi="Times New Roman"/>
          <w:sz w:val="24"/>
          <w:szCs w:val="24"/>
          <w:lang w:val="en-US"/>
        </w:rPr>
        <w:t xml:space="preserve"> These in order to</w:t>
      </w:r>
      <w:r w:rsidR="00445AB4">
        <w:rPr>
          <w:rFonts w:ascii="Times New Roman" w:hAnsi="Times New Roman"/>
          <w:sz w:val="24"/>
          <w:szCs w:val="24"/>
          <w:lang w:val="en-US"/>
        </w:rPr>
        <w:t xml:space="preserve"> the similarities between</w:t>
      </w:r>
      <w:r w:rsidR="003A2855">
        <w:rPr>
          <w:rFonts w:ascii="Times New Roman" w:hAnsi="Times New Roman"/>
          <w:sz w:val="24"/>
          <w:szCs w:val="24"/>
          <w:lang w:val="en-US"/>
        </w:rPr>
        <w:t xml:space="preserve"> the different forms of representation make sense. </w:t>
      </w:r>
      <w:r w:rsidR="005664F5">
        <w:rPr>
          <w:rFonts w:ascii="Times New Roman" w:hAnsi="Times New Roman"/>
          <w:sz w:val="24"/>
          <w:szCs w:val="24"/>
          <w:lang w:val="en-US"/>
        </w:rPr>
        <w:t xml:space="preserve">          </w:t>
      </w:r>
    </w:p>
    <w:p w14:paraId="19DB1043" w14:textId="00E92E8B" w:rsidR="00106CCD" w:rsidRPr="00E24E0B" w:rsidRDefault="005318C8" w:rsidP="004C3870">
      <w:pPr>
        <w:spacing w:after="0" w:line="360" w:lineRule="auto"/>
        <w:ind w:firstLine="720"/>
        <w:jc w:val="both"/>
        <w:rPr>
          <w:rFonts w:ascii="Times New Roman" w:hAnsi="Times New Roman"/>
          <w:smallCaps/>
          <w:sz w:val="24"/>
          <w:szCs w:val="24"/>
          <w:lang w:val="en-US"/>
        </w:rPr>
      </w:pPr>
      <w:r>
        <w:rPr>
          <w:rFonts w:ascii="Times New Roman" w:hAnsi="Times New Roman"/>
          <w:sz w:val="24"/>
          <w:szCs w:val="24"/>
          <w:lang w:val="en-US"/>
        </w:rPr>
        <w:t>T</w:t>
      </w:r>
      <w:r w:rsidR="007D5DCC">
        <w:rPr>
          <w:rFonts w:ascii="Times New Roman" w:hAnsi="Times New Roman"/>
          <w:sz w:val="24"/>
          <w:szCs w:val="24"/>
          <w:lang w:val="en-US"/>
        </w:rPr>
        <w:t>h</w:t>
      </w:r>
      <w:r w:rsidR="00292C54">
        <w:rPr>
          <w:rFonts w:ascii="Times New Roman" w:hAnsi="Times New Roman"/>
          <w:sz w:val="24"/>
          <w:szCs w:val="24"/>
          <w:lang w:val="en-US"/>
        </w:rPr>
        <w:t>is</w:t>
      </w:r>
      <w:r w:rsidR="00A752C2">
        <w:rPr>
          <w:rFonts w:ascii="Times New Roman" w:hAnsi="Times New Roman"/>
          <w:sz w:val="24"/>
          <w:szCs w:val="24"/>
          <w:lang w:val="en-US"/>
        </w:rPr>
        <w:t xml:space="preserve"> two short stories</w:t>
      </w:r>
      <w:r>
        <w:rPr>
          <w:rFonts w:ascii="Times New Roman" w:hAnsi="Times New Roman"/>
          <w:sz w:val="24"/>
          <w:szCs w:val="24"/>
          <w:lang w:val="en-US"/>
        </w:rPr>
        <w:t xml:space="preserve"> interpretation</w:t>
      </w:r>
      <w:r w:rsidR="007D5DCC">
        <w:rPr>
          <w:rFonts w:ascii="Times New Roman" w:hAnsi="Times New Roman"/>
          <w:sz w:val="24"/>
          <w:szCs w:val="24"/>
          <w:lang w:val="en-US"/>
        </w:rPr>
        <w:t xml:space="preserve"> allowed</w:t>
      </w:r>
      <w:r w:rsidR="00106CCD" w:rsidRPr="00E24E0B">
        <w:rPr>
          <w:rFonts w:ascii="Times New Roman" w:hAnsi="Times New Roman"/>
          <w:sz w:val="24"/>
          <w:szCs w:val="24"/>
          <w:lang w:val="en-US"/>
        </w:rPr>
        <w:t xml:space="preserve"> </w:t>
      </w:r>
      <w:r w:rsidR="00445AB4">
        <w:rPr>
          <w:rFonts w:ascii="Times New Roman" w:hAnsi="Times New Roman"/>
          <w:sz w:val="24"/>
          <w:szCs w:val="24"/>
          <w:lang w:val="en-US"/>
        </w:rPr>
        <w:t>pointing</w:t>
      </w:r>
      <w:r w:rsidR="00BC52FE">
        <w:rPr>
          <w:rFonts w:ascii="Times New Roman" w:hAnsi="Times New Roman"/>
          <w:sz w:val="24"/>
          <w:szCs w:val="24"/>
          <w:lang w:val="en-US"/>
        </w:rPr>
        <w:t xml:space="preserve"> the correspondences between the narr</w:t>
      </w:r>
      <w:r>
        <w:rPr>
          <w:rFonts w:ascii="Times New Roman" w:hAnsi="Times New Roman"/>
          <w:sz w:val="24"/>
          <w:szCs w:val="24"/>
          <w:lang w:val="en-US"/>
        </w:rPr>
        <w:t>ative strategies of</w:t>
      </w:r>
      <w:r w:rsidRPr="00E24E0B">
        <w:rPr>
          <w:rFonts w:ascii="Times New Roman" w:hAnsi="Times New Roman"/>
          <w:sz w:val="24"/>
          <w:szCs w:val="24"/>
          <w:lang w:val="en-US"/>
        </w:rPr>
        <w:t xml:space="preserve"> Uruguayan and American writers</w:t>
      </w:r>
      <w:r w:rsidR="00BC52FE">
        <w:rPr>
          <w:rFonts w:ascii="Times New Roman" w:hAnsi="Times New Roman"/>
          <w:sz w:val="24"/>
          <w:szCs w:val="24"/>
          <w:lang w:val="en-US"/>
        </w:rPr>
        <w:t>, focused in the heterogeneity of visions over the foreign characters, those who are placed as “strange</w:t>
      </w:r>
      <w:r w:rsidR="00292C54">
        <w:rPr>
          <w:rFonts w:ascii="Times New Roman" w:hAnsi="Times New Roman"/>
          <w:sz w:val="24"/>
          <w:szCs w:val="24"/>
          <w:lang w:val="en-US"/>
        </w:rPr>
        <w:t>rs</w:t>
      </w:r>
      <w:r w:rsidR="00BC52FE">
        <w:rPr>
          <w:rFonts w:ascii="Times New Roman" w:hAnsi="Times New Roman"/>
          <w:sz w:val="24"/>
          <w:szCs w:val="24"/>
          <w:lang w:val="en-US"/>
        </w:rPr>
        <w:t>” and, for that, their definition from a unique</w:t>
      </w:r>
      <w:r w:rsidR="00B75502">
        <w:rPr>
          <w:rFonts w:ascii="Times New Roman" w:hAnsi="Times New Roman"/>
          <w:sz w:val="24"/>
          <w:szCs w:val="24"/>
          <w:lang w:val="en-US"/>
        </w:rPr>
        <w:t xml:space="preserve"> perspective</w:t>
      </w:r>
      <w:r w:rsidR="00445AB4" w:rsidRPr="00445AB4">
        <w:rPr>
          <w:rFonts w:ascii="Times New Roman" w:hAnsi="Times New Roman"/>
          <w:sz w:val="24"/>
          <w:szCs w:val="24"/>
          <w:lang w:val="en-US"/>
        </w:rPr>
        <w:t xml:space="preserve"> </w:t>
      </w:r>
      <w:r w:rsidR="00445AB4">
        <w:rPr>
          <w:rFonts w:ascii="Times New Roman" w:hAnsi="Times New Roman"/>
          <w:sz w:val="24"/>
          <w:szCs w:val="24"/>
          <w:lang w:val="en-US"/>
        </w:rPr>
        <w:t>results impossible</w:t>
      </w:r>
      <w:r w:rsidR="00BC52FE">
        <w:rPr>
          <w:rFonts w:ascii="Times New Roman" w:hAnsi="Times New Roman"/>
          <w:sz w:val="24"/>
          <w:szCs w:val="24"/>
          <w:lang w:val="en-US"/>
        </w:rPr>
        <w:t xml:space="preserve">. </w:t>
      </w:r>
      <w:r w:rsidR="00DF70F6">
        <w:rPr>
          <w:rFonts w:ascii="Times New Roman" w:hAnsi="Times New Roman"/>
          <w:sz w:val="24"/>
          <w:szCs w:val="24"/>
          <w:lang w:val="en-US"/>
        </w:rPr>
        <w:t xml:space="preserve">This is evident in the narrators, who display an </w:t>
      </w:r>
      <w:r w:rsidR="00DF70F6">
        <w:rPr>
          <w:rFonts w:ascii="Times New Roman" w:hAnsi="Times New Roman"/>
          <w:sz w:val="24"/>
          <w:szCs w:val="24"/>
          <w:lang w:val="en-US"/>
        </w:rPr>
        <w:lastRenderedPageBreak/>
        <w:t>imprecise description of character’s physical and moral qualities. These imprecision</w:t>
      </w:r>
      <w:r w:rsidR="00F10AA0">
        <w:rPr>
          <w:rFonts w:ascii="Times New Roman" w:hAnsi="Times New Roman"/>
          <w:sz w:val="24"/>
          <w:szCs w:val="24"/>
          <w:lang w:val="en-US"/>
        </w:rPr>
        <w:t>s are</w:t>
      </w:r>
      <w:r w:rsidR="00DF70F6">
        <w:rPr>
          <w:rFonts w:ascii="Times New Roman" w:hAnsi="Times New Roman"/>
          <w:sz w:val="24"/>
          <w:szCs w:val="24"/>
          <w:lang w:val="en-US"/>
        </w:rPr>
        <w:t xml:space="preserve"> presented t</w:t>
      </w:r>
      <w:r w:rsidR="007E460F">
        <w:rPr>
          <w:rFonts w:ascii="Times New Roman" w:hAnsi="Times New Roman"/>
          <w:sz w:val="24"/>
          <w:szCs w:val="24"/>
          <w:lang w:val="en-US"/>
        </w:rPr>
        <w:t>h</w:t>
      </w:r>
      <w:r w:rsidR="00DF70F6">
        <w:rPr>
          <w:rFonts w:ascii="Times New Roman" w:hAnsi="Times New Roman"/>
          <w:sz w:val="24"/>
          <w:szCs w:val="24"/>
          <w:lang w:val="en-US"/>
        </w:rPr>
        <w:t>rough discursive modalities as “someone says” or “He told me”</w:t>
      </w:r>
      <w:r w:rsidR="00A752C2">
        <w:rPr>
          <w:rFonts w:ascii="Times New Roman" w:hAnsi="Times New Roman"/>
          <w:sz w:val="24"/>
          <w:szCs w:val="24"/>
          <w:lang w:val="en-US"/>
        </w:rPr>
        <w:t>, etc. The link observed between the appropriation of spaces and the configuration of characters achieved the clarification of the social structures, which, in booth stories, do not tend to the inherent dynamics of the idea of progress</w:t>
      </w:r>
      <w:r w:rsidR="009B6C5B">
        <w:rPr>
          <w:rFonts w:ascii="Times New Roman" w:hAnsi="Times New Roman"/>
          <w:sz w:val="24"/>
          <w:szCs w:val="24"/>
          <w:lang w:val="en-US"/>
        </w:rPr>
        <w:t>, but to</w:t>
      </w:r>
      <w:r w:rsidR="00A752C2">
        <w:rPr>
          <w:rFonts w:ascii="Times New Roman" w:hAnsi="Times New Roman"/>
          <w:sz w:val="24"/>
          <w:szCs w:val="24"/>
          <w:lang w:val="en-US"/>
        </w:rPr>
        <w:t xml:space="preserve"> </w:t>
      </w:r>
      <w:r w:rsidR="009B6C5B">
        <w:rPr>
          <w:rFonts w:ascii="Times New Roman" w:hAnsi="Times New Roman"/>
          <w:sz w:val="24"/>
          <w:szCs w:val="24"/>
          <w:lang w:val="en-US"/>
        </w:rPr>
        <w:t xml:space="preserve">point the perpetuation of conservative cultural forms. Also, putting in dialog </w:t>
      </w:r>
      <w:proofErr w:type="spellStart"/>
      <w:r w:rsidR="009B6C5B">
        <w:rPr>
          <w:rFonts w:ascii="Times New Roman" w:hAnsi="Times New Roman"/>
          <w:sz w:val="24"/>
          <w:szCs w:val="24"/>
          <w:lang w:val="en-US"/>
        </w:rPr>
        <w:t>Onetti’s</w:t>
      </w:r>
      <w:proofErr w:type="spellEnd"/>
      <w:r w:rsidR="009B6C5B">
        <w:rPr>
          <w:rFonts w:ascii="Times New Roman" w:hAnsi="Times New Roman"/>
          <w:sz w:val="24"/>
          <w:szCs w:val="24"/>
          <w:lang w:val="en-US"/>
        </w:rPr>
        <w:t xml:space="preserve"> and Faulkner’s characters, clarified the links between</w:t>
      </w:r>
      <w:r w:rsidR="00106CCD" w:rsidRPr="00E24E0B">
        <w:rPr>
          <w:rFonts w:ascii="Times New Roman" w:hAnsi="Times New Roman"/>
          <w:sz w:val="24"/>
          <w:szCs w:val="24"/>
          <w:lang w:val="en-US"/>
        </w:rPr>
        <w:t xml:space="preserve"> the America</w:t>
      </w:r>
      <w:r w:rsidR="00B75502">
        <w:rPr>
          <w:rFonts w:ascii="Times New Roman" w:hAnsi="Times New Roman"/>
          <w:sz w:val="24"/>
          <w:szCs w:val="24"/>
          <w:lang w:val="en-US"/>
        </w:rPr>
        <w:t>n South -closed and archaic-</w:t>
      </w:r>
      <w:r w:rsidR="00106CCD" w:rsidRPr="00E24E0B">
        <w:rPr>
          <w:rFonts w:ascii="Times New Roman" w:hAnsi="Times New Roman"/>
          <w:sz w:val="24"/>
          <w:szCs w:val="24"/>
          <w:lang w:val="en-US"/>
        </w:rPr>
        <w:t xml:space="preserve"> with</w:t>
      </w:r>
      <w:r w:rsidR="009B6C5B">
        <w:rPr>
          <w:rFonts w:ascii="Times New Roman" w:hAnsi="Times New Roman"/>
          <w:sz w:val="24"/>
          <w:szCs w:val="24"/>
          <w:lang w:val="en-US"/>
        </w:rPr>
        <w:t xml:space="preserve"> some</w:t>
      </w:r>
      <w:r w:rsidR="00445AB4">
        <w:rPr>
          <w:rFonts w:ascii="Times New Roman" w:hAnsi="Times New Roman"/>
          <w:sz w:val="24"/>
          <w:szCs w:val="24"/>
          <w:lang w:val="en-US"/>
        </w:rPr>
        <w:t xml:space="preserve"> areas of Latin America, therefore,</w:t>
      </w:r>
      <w:r w:rsidR="009B6C5B">
        <w:rPr>
          <w:rFonts w:ascii="Times New Roman" w:hAnsi="Times New Roman"/>
          <w:sz w:val="24"/>
          <w:szCs w:val="24"/>
          <w:lang w:val="en-US"/>
        </w:rPr>
        <w:t xml:space="preserve"> is possible to settle </w:t>
      </w:r>
      <w:r w:rsidR="00F10AA0">
        <w:rPr>
          <w:rFonts w:ascii="Times New Roman" w:hAnsi="Times New Roman"/>
          <w:sz w:val="24"/>
          <w:szCs w:val="24"/>
          <w:lang w:val="en-US"/>
        </w:rPr>
        <w:t>spatial and temporal</w:t>
      </w:r>
      <w:r w:rsidR="009B6C5B">
        <w:rPr>
          <w:rFonts w:ascii="Times New Roman" w:hAnsi="Times New Roman"/>
          <w:sz w:val="24"/>
          <w:szCs w:val="24"/>
          <w:lang w:val="en-US"/>
        </w:rPr>
        <w:t xml:space="preserve"> correspondences </w:t>
      </w:r>
      <w:r w:rsidR="00B75502">
        <w:rPr>
          <w:rFonts w:ascii="Times New Roman" w:hAnsi="Times New Roman"/>
          <w:sz w:val="24"/>
          <w:szCs w:val="24"/>
          <w:lang w:val="en-US"/>
        </w:rPr>
        <w:t>founded in booth author’s short narrative.</w:t>
      </w:r>
      <w:r w:rsidR="00106CCD" w:rsidRPr="00E24E0B">
        <w:rPr>
          <w:rFonts w:ascii="Times New Roman" w:hAnsi="Times New Roman"/>
          <w:sz w:val="24"/>
          <w:szCs w:val="24"/>
          <w:lang w:val="en-US"/>
        </w:rPr>
        <w:t xml:space="preserve"> </w:t>
      </w:r>
    </w:p>
    <w:p w14:paraId="19DB1046" w14:textId="3B1525C2" w:rsidR="00106CCD" w:rsidRDefault="00106CCD" w:rsidP="004C3870">
      <w:pPr>
        <w:spacing w:after="0" w:line="360" w:lineRule="auto"/>
        <w:jc w:val="both"/>
        <w:rPr>
          <w:rFonts w:ascii="Times New Roman" w:hAnsi="Times New Roman"/>
          <w:sz w:val="24"/>
          <w:szCs w:val="24"/>
        </w:rPr>
      </w:pPr>
      <w:proofErr w:type="spellStart"/>
      <w:r w:rsidRPr="00CD7D5F">
        <w:rPr>
          <w:rFonts w:eastAsia="Times New Roman" w:cs="Calibri"/>
          <w:b/>
          <w:color w:val="000000"/>
          <w:sz w:val="28"/>
          <w:szCs w:val="28"/>
          <w:lang w:val="es-ES_tradnl" w:eastAsia="es-MX"/>
        </w:rPr>
        <w:t>Keywords</w:t>
      </w:r>
      <w:proofErr w:type="spellEnd"/>
      <w:r w:rsidRPr="00CD7D5F">
        <w:rPr>
          <w:rFonts w:eastAsia="Times New Roman" w:cs="Calibri"/>
          <w:b/>
          <w:color w:val="000000"/>
          <w:sz w:val="28"/>
          <w:szCs w:val="28"/>
          <w:lang w:val="es-ES_tradnl" w:eastAsia="es-MX"/>
        </w:rPr>
        <w:t>:</w:t>
      </w:r>
      <w:r w:rsidRPr="00D1112F">
        <w:rPr>
          <w:rFonts w:ascii="Times New Roman" w:hAnsi="Times New Roman"/>
          <w:sz w:val="24"/>
          <w:szCs w:val="24"/>
        </w:rPr>
        <w:t xml:space="preserve"> </w:t>
      </w:r>
      <w:proofErr w:type="spellStart"/>
      <w:r w:rsidRPr="00D1112F">
        <w:rPr>
          <w:rFonts w:ascii="Times New Roman" w:hAnsi="Times New Roman"/>
          <w:sz w:val="24"/>
          <w:szCs w:val="24"/>
        </w:rPr>
        <w:t>Latin</w:t>
      </w:r>
      <w:proofErr w:type="spellEnd"/>
      <w:r w:rsidRPr="00D1112F">
        <w:rPr>
          <w:rFonts w:ascii="Times New Roman" w:hAnsi="Times New Roman"/>
          <w:sz w:val="24"/>
          <w:szCs w:val="24"/>
        </w:rPr>
        <w:t xml:space="preserve"> </w:t>
      </w:r>
      <w:proofErr w:type="spellStart"/>
      <w:r w:rsidRPr="00D1112F">
        <w:rPr>
          <w:rFonts w:ascii="Times New Roman" w:hAnsi="Times New Roman"/>
          <w:sz w:val="24"/>
          <w:szCs w:val="24"/>
        </w:rPr>
        <w:t>America</w:t>
      </w:r>
      <w:proofErr w:type="spellEnd"/>
      <w:r w:rsidRPr="00D1112F">
        <w:rPr>
          <w:rFonts w:ascii="Times New Roman" w:hAnsi="Times New Roman"/>
          <w:sz w:val="24"/>
          <w:szCs w:val="24"/>
        </w:rPr>
        <w:t xml:space="preserve">, </w:t>
      </w:r>
      <w:proofErr w:type="spellStart"/>
      <w:r w:rsidR="00904081" w:rsidRPr="00D1112F">
        <w:rPr>
          <w:rFonts w:ascii="Times New Roman" w:hAnsi="Times New Roman"/>
          <w:sz w:val="24"/>
          <w:szCs w:val="24"/>
        </w:rPr>
        <w:t>dialog</w:t>
      </w:r>
      <w:proofErr w:type="spellEnd"/>
      <w:r w:rsidRPr="00D1112F">
        <w:rPr>
          <w:rFonts w:ascii="Times New Roman" w:hAnsi="Times New Roman"/>
          <w:sz w:val="24"/>
          <w:szCs w:val="24"/>
        </w:rPr>
        <w:t xml:space="preserve">, extraterritorial </w:t>
      </w:r>
      <w:proofErr w:type="spellStart"/>
      <w:r w:rsidR="00904081" w:rsidRPr="00D1112F">
        <w:rPr>
          <w:rFonts w:ascii="Times New Roman" w:hAnsi="Times New Roman"/>
          <w:sz w:val="24"/>
          <w:szCs w:val="24"/>
        </w:rPr>
        <w:t>characters</w:t>
      </w:r>
      <w:proofErr w:type="spellEnd"/>
      <w:r w:rsidRPr="00D1112F">
        <w:rPr>
          <w:rFonts w:ascii="Times New Roman" w:hAnsi="Times New Roman"/>
          <w:sz w:val="24"/>
          <w:szCs w:val="24"/>
        </w:rPr>
        <w:t xml:space="preserve">, </w:t>
      </w:r>
      <w:proofErr w:type="spellStart"/>
      <w:r w:rsidR="00904081" w:rsidRPr="00D1112F">
        <w:rPr>
          <w:rFonts w:ascii="Times New Roman" w:hAnsi="Times New Roman"/>
          <w:sz w:val="24"/>
          <w:szCs w:val="24"/>
        </w:rPr>
        <w:t>representation</w:t>
      </w:r>
      <w:proofErr w:type="spellEnd"/>
      <w:r w:rsidRPr="00D1112F">
        <w:rPr>
          <w:rFonts w:ascii="Times New Roman" w:hAnsi="Times New Roman"/>
          <w:sz w:val="24"/>
          <w:szCs w:val="24"/>
        </w:rPr>
        <w:t>.</w:t>
      </w:r>
    </w:p>
    <w:p w14:paraId="355666E8" w14:textId="4EB6AD8B" w:rsidR="00A157C8" w:rsidRDefault="00A157C8" w:rsidP="004C3870">
      <w:pPr>
        <w:spacing w:after="0" w:line="360" w:lineRule="auto"/>
        <w:jc w:val="both"/>
        <w:rPr>
          <w:rFonts w:ascii="Times New Roman" w:hAnsi="Times New Roman"/>
          <w:sz w:val="24"/>
          <w:szCs w:val="24"/>
        </w:rPr>
      </w:pPr>
    </w:p>
    <w:p w14:paraId="512C907A" w14:textId="3E9CCAFD" w:rsidR="00A157C8" w:rsidRPr="00A157C8" w:rsidRDefault="00A157C8" w:rsidP="004C3870">
      <w:pPr>
        <w:spacing w:after="0" w:line="360" w:lineRule="auto"/>
        <w:jc w:val="both"/>
        <w:rPr>
          <w:rFonts w:eastAsia="Times New Roman" w:cs="Calibri"/>
          <w:b/>
          <w:color w:val="000000"/>
          <w:sz w:val="28"/>
          <w:szCs w:val="28"/>
          <w:lang w:val="es-ES_tradnl" w:eastAsia="es-MX"/>
        </w:rPr>
      </w:pPr>
      <w:r w:rsidRPr="00A157C8">
        <w:rPr>
          <w:rFonts w:eastAsia="Times New Roman" w:cs="Calibri"/>
          <w:b/>
          <w:color w:val="000000"/>
          <w:sz w:val="28"/>
          <w:szCs w:val="28"/>
          <w:lang w:val="es-ES_tradnl" w:eastAsia="es-MX"/>
        </w:rPr>
        <w:t>Resumo</w:t>
      </w:r>
    </w:p>
    <w:p w14:paraId="0A3CB78F" w14:textId="77777777" w:rsidR="00A157C8" w:rsidRPr="00A157C8" w:rsidRDefault="00A157C8" w:rsidP="00A157C8">
      <w:pPr>
        <w:spacing w:after="0" w:line="360" w:lineRule="auto"/>
        <w:jc w:val="both"/>
        <w:rPr>
          <w:rFonts w:ascii="Times New Roman" w:hAnsi="Times New Roman"/>
          <w:sz w:val="24"/>
          <w:szCs w:val="24"/>
        </w:rPr>
      </w:pPr>
      <w:r w:rsidRPr="00A157C8">
        <w:rPr>
          <w:rFonts w:ascii="Times New Roman" w:hAnsi="Times New Roman"/>
          <w:sz w:val="24"/>
          <w:szCs w:val="24"/>
        </w:rPr>
        <w:t xml:space="preserve">A </w:t>
      </w:r>
      <w:proofErr w:type="spellStart"/>
      <w:r w:rsidRPr="00A157C8">
        <w:rPr>
          <w:rFonts w:ascii="Times New Roman" w:hAnsi="Times New Roman"/>
          <w:sz w:val="24"/>
          <w:szCs w:val="24"/>
        </w:rPr>
        <w:t>influência</w:t>
      </w:r>
      <w:proofErr w:type="spellEnd"/>
      <w:r w:rsidRPr="00A157C8">
        <w:rPr>
          <w:rFonts w:ascii="Times New Roman" w:hAnsi="Times New Roman"/>
          <w:sz w:val="24"/>
          <w:szCs w:val="24"/>
        </w:rPr>
        <w:t xml:space="preserve"> da literatura de William Faulkner em escritores latino-americanos </w:t>
      </w:r>
      <w:proofErr w:type="spellStart"/>
      <w:r w:rsidRPr="00A157C8">
        <w:rPr>
          <w:rFonts w:ascii="Times New Roman" w:hAnsi="Times New Roman"/>
          <w:sz w:val="24"/>
          <w:szCs w:val="24"/>
        </w:rPr>
        <w:t>tem</w:t>
      </w:r>
      <w:proofErr w:type="spellEnd"/>
      <w:r w:rsidRPr="00A157C8">
        <w:rPr>
          <w:rFonts w:ascii="Times New Roman" w:hAnsi="Times New Roman"/>
          <w:sz w:val="24"/>
          <w:szCs w:val="24"/>
        </w:rPr>
        <w:t xml:space="preserve"> se concentrado em </w:t>
      </w:r>
      <w:proofErr w:type="spellStart"/>
      <w:r w:rsidRPr="00A157C8">
        <w:rPr>
          <w:rFonts w:ascii="Times New Roman" w:hAnsi="Times New Roman"/>
          <w:sz w:val="24"/>
          <w:szCs w:val="24"/>
        </w:rPr>
        <w:t>questões</w:t>
      </w:r>
      <w:proofErr w:type="spellEnd"/>
      <w:r w:rsidRPr="00A157C8">
        <w:rPr>
          <w:rFonts w:ascii="Times New Roman" w:hAnsi="Times New Roman"/>
          <w:sz w:val="24"/>
          <w:szCs w:val="24"/>
        </w:rPr>
        <w:t xml:space="preserve"> temáticas como a </w:t>
      </w:r>
      <w:proofErr w:type="spellStart"/>
      <w:r w:rsidRPr="00A157C8">
        <w:rPr>
          <w:rFonts w:ascii="Times New Roman" w:hAnsi="Times New Roman"/>
          <w:sz w:val="24"/>
          <w:szCs w:val="24"/>
        </w:rPr>
        <w:t>insuficiência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ea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construção</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espaços</w:t>
      </w:r>
      <w:proofErr w:type="spellEnd"/>
      <w:r w:rsidRPr="00A157C8">
        <w:rPr>
          <w:rFonts w:ascii="Times New Roman" w:hAnsi="Times New Roman"/>
          <w:sz w:val="24"/>
          <w:szCs w:val="24"/>
        </w:rPr>
        <w:t xml:space="preserve"> míticos. </w:t>
      </w:r>
      <w:proofErr w:type="spellStart"/>
      <w:r w:rsidRPr="00A157C8">
        <w:rPr>
          <w:rFonts w:ascii="Times New Roman" w:hAnsi="Times New Roman"/>
          <w:sz w:val="24"/>
          <w:szCs w:val="24"/>
        </w:rPr>
        <w:t>Além</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disso</w:t>
      </w:r>
      <w:proofErr w:type="spellEnd"/>
      <w:r w:rsidRPr="00A157C8">
        <w:rPr>
          <w:rFonts w:ascii="Times New Roman" w:hAnsi="Times New Roman"/>
          <w:sz w:val="24"/>
          <w:szCs w:val="24"/>
        </w:rPr>
        <w:t>, observa-</w:t>
      </w:r>
      <w:proofErr w:type="spellStart"/>
      <w:r w:rsidRPr="00A157C8">
        <w:rPr>
          <w:rFonts w:ascii="Times New Roman" w:hAnsi="Times New Roman"/>
          <w:sz w:val="24"/>
          <w:szCs w:val="24"/>
        </w:rPr>
        <w:t>se</w:t>
      </w:r>
      <w:proofErr w:type="spellEnd"/>
      <w:r w:rsidRPr="00A157C8">
        <w:rPr>
          <w:rFonts w:ascii="Times New Roman" w:hAnsi="Times New Roman"/>
          <w:sz w:val="24"/>
          <w:szCs w:val="24"/>
        </w:rPr>
        <w:t xml:space="preserve"> que a </w:t>
      </w:r>
      <w:proofErr w:type="spellStart"/>
      <w:r w:rsidRPr="00A157C8">
        <w:rPr>
          <w:rFonts w:ascii="Times New Roman" w:hAnsi="Times New Roman"/>
          <w:sz w:val="24"/>
          <w:szCs w:val="24"/>
        </w:rPr>
        <w:t>maioria</w:t>
      </w:r>
      <w:proofErr w:type="spellEnd"/>
      <w:r w:rsidRPr="00A157C8">
        <w:rPr>
          <w:rFonts w:ascii="Times New Roman" w:hAnsi="Times New Roman"/>
          <w:sz w:val="24"/>
          <w:szCs w:val="24"/>
        </w:rPr>
        <w:t xml:space="preserve"> dos </w:t>
      </w:r>
      <w:proofErr w:type="spellStart"/>
      <w:r w:rsidRPr="00A157C8">
        <w:rPr>
          <w:rFonts w:ascii="Times New Roman" w:hAnsi="Times New Roman"/>
          <w:sz w:val="24"/>
          <w:szCs w:val="24"/>
        </w:rPr>
        <w:t>estudos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são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tropeçar</w:t>
      </w:r>
      <w:proofErr w:type="spellEnd"/>
      <w:r w:rsidRPr="00A157C8">
        <w:rPr>
          <w:rFonts w:ascii="Times New Roman" w:hAnsi="Times New Roman"/>
          <w:sz w:val="24"/>
          <w:szCs w:val="24"/>
        </w:rPr>
        <w:t xml:space="preserve"> em si para o </w:t>
      </w:r>
      <w:proofErr w:type="spellStart"/>
      <w:r w:rsidRPr="00A157C8">
        <w:rPr>
          <w:rFonts w:ascii="Times New Roman" w:hAnsi="Times New Roman"/>
          <w:sz w:val="24"/>
          <w:szCs w:val="24"/>
        </w:rPr>
        <w:t>gênero</w:t>
      </w:r>
      <w:proofErr w:type="spellEnd"/>
      <w:r w:rsidRPr="00A157C8">
        <w:rPr>
          <w:rFonts w:ascii="Times New Roman" w:hAnsi="Times New Roman"/>
          <w:sz w:val="24"/>
          <w:szCs w:val="24"/>
        </w:rPr>
        <w:t xml:space="preserve"> do romance. Esta </w:t>
      </w:r>
      <w:proofErr w:type="spellStart"/>
      <w:r w:rsidRPr="00A157C8">
        <w:rPr>
          <w:rFonts w:ascii="Times New Roman" w:hAnsi="Times New Roman"/>
          <w:sz w:val="24"/>
          <w:szCs w:val="24"/>
        </w:rPr>
        <w:t>análise</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redação</w:t>
      </w:r>
      <w:proofErr w:type="spellEnd"/>
      <w:r w:rsidRPr="00A157C8">
        <w:rPr>
          <w:rFonts w:ascii="Times New Roman" w:hAnsi="Times New Roman"/>
          <w:sz w:val="24"/>
          <w:szCs w:val="24"/>
        </w:rPr>
        <w:t xml:space="preserve"> e </w:t>
      </w:r>
      <w:proofErr w:type="spellStart"/>
      <w:r w:rsidRPr="00A157C8">
        <w:rPr>
          <w:rFonts w:ascii="Times New Roman" w:hAnsi="Times New Roman"/>
          <w:sz w:val="24"/>
          <w:szCs w:val="24"/>
        </w:rPr>
        <w:t>interpretação</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duas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histórias</w:t>
      </w:r>
      <w:proofErr w:type="spellEnd"/>
      <w:r w:rsidRPr="00A157C8">
        <w:rPr>
          <w:rFonts w:ascii="Times New Roman" w:hAnsi="Times New Roman"/>
          <w:sz w:val="24"/>
          <w:szCs w:val="24"/>
        </w:rPr>
        <w:t xml:space="preserve">, "Jacob </w:t>
      </w:r>
      <w:proofErr w:type="spellStart"/>
      <w:r w:rsidRPr="00A157C8">
        <w:rPr>
          <w:rFonts w:ascii="Times New Roman" w:hAnsi="Times New Roman"/>
          <w:sz w:val="24"/>
          <w:szCs w:val="24"/>
        </w:rPr>
        <w:t>eo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outro</w:t>
      </w:r>
      <w:proofErr w:type="spellEnd"/>
      <w:r w:rsidRPr="00A157C8">
        <w:rPr>
          <w:rFonts w:ascii="Times New Roman" w:hAnsi="Times New Roman"/>
          <w:sz w:val="24"/>
          <w:szCs w:val="24"/>
        </w:rPr>
        <w:t xml:space="preserve">" de Juan Carlos Onetti e "Mane", de William Faulkner, </w:t>
      </w:r>
      <w:proofErr w:type="spellStart"/>
      <w:r w:rsidRPr="00A157C8">
        <w:rPr>
          <w:rFonts w:ascii="Times New Roman" w:hAnsi="Times New Roman"/>
          <w:sz w:val="24"/>
          <w:szCs w:val="24"/>
        </w:rPr>
        <w:t>foi</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proposto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com</w:t>
      </w:r>
      <w:proofErr w:type="spellEnd"/>
      <w:r w:rsidRPr="00A157C8">
        <w:rPr>
          <w:rFonts w:ascii="Times New Roman" w:hAnsi="Times New Roman"/>
          <w:sz w:val="24"/>
          <w:szCs w:val="24"/>
        </w:rPr>
        <w:t xml:space="preserve"> base no </w:t>
      </w:r>
      <w:proofErr w:type="spellStart"/>
      <w:r w:rsidRPr="00A157C8">
        <w:rPr>
          <w:rFonts w:ascii="Times New Roman" w:hAnsi="Times New Roman"/>
          <w:sz w:val="24"/>
          <w:szCs w:val="24"/>
        </w:rPr>
        <w:t>conceito</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extraterritorialidade</w:t>
      </w:r>
      <w:proofErr w:type="spellEnd"/>
      <w:r w:rsidRPr="00A157C8">
        <w:rPr>
          <w:rFonts w:ascii="Times New Roman" w:hAnsi="Times New Roman"/>
          <w:sz w:val="24"/>
          <w:szCs w:val="24"/>
        </w:rPr>
        <w:t xml:space="preserve"> de George Steiner, que, </w:t>
      </w:r>
      <w:proofErr w:type="spellStart"/>
      <w:r w:rsidRPr="00A157C8">
        <w:rPr>
          <w:rFonts w:ascii="Times New Roman" w:hAnsi="Times New Roman"/>
          <w:sz w:val="24"/>
          <w:szCs w:val="24"/>
        </w:rPr>
        <w:t>ao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descrever</w:t>
      </w:r>
      <w:proofErr w:type="spellEnd"/>
      <w:r w:rsidRPr="00A157C8">
        <w:rPr>
          <w:rFonts w:ascii="Times New Roman" w:hAnsi="Times New Roman"/>
          <w:sz w:val="24"/>
          <w:szCs w:val="24"/>
        </w:rPr>
        <w:t xml:space="preserve"> a </w:t>
      </w:r>
      <w:proofErr w:type="spellStart"/>
      <w:r w:rsidRPr="00A157C8">
        <w:rPr>
          <w:rFonts w:ascii="Times New Roman" w:hAnsi="Times New Roman"/>
          <w:sz w:val="24"/>
          <w:szCs w:val="24"/>
        </w:rPr>
        <w:t>experiência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certos</w:t>
      </w:r>
      <w:proofErr w:type="spellEnd"/>
      <w:r w:rsidRPr="00A157C8">
        <w:rPr>
          <w:rFonts w:ascii="Times New Roman" w:hAnsi="Times New Roman"/>
          <w:sz w:val="24"/>
          <w:szCs w:val="24"/>
        </w:rPr>
        <w:t xml:space="preserve"> escritores </w:t>
      </w:r>
      <w:proofErr w:type="spellStart"/>
      <w:r w:rsidRPr="00A157C8">
        <w:rPr>
          <w:rFonts w:ascii="Times New Roman" w:hAnsi="Times New Roman"/>
          <w:sz w:val="24"/>
          <w:szCs w:val="24"/>
        </w:rPr>
        <w:t>ao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deslocamento</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um</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espaço</w:t>
      </w:r>
      <w:proofErr w:type="spellEnd"/>
      <w:r w:rsidRPr="00A157C8">
        <w:rPr>
          <w:rFonts w:ascii="Times New Roman" w:hAnsi="Times New Roman"/>
          <w:sz w:val="24"/>
          <w:szCs w:val="24"/>
        </w:rPr>
        <w:t xml:space="preserve"> para </w:t>
      </w:r>
      <w:proofErr w:type="spellStart"/>
      <w:r w:rsidRPr="00A157C8">
        <w:rPr>
          <w:rFonts w:ascii="Times New Roman" w:hAnsi="Times New Roman"/>
          <w:sz w:val="24"/>
          <w:szCs w:val="24"/>
        </w:rPr>
        <w:t>outro</w:t>
      </w:r>
      <w:proofErr w:type="spellEnd"/>
      <w:r w:rsidRPr="00A157C8">
        <w:rPr>
          <w:rFonts w:ascii="Times New Roman" w:hAnsi="Times New Roman"/>
          <w:sz w:val="24"/>
          <w:szCs w:val="24"/>
        </w:rPr>
        <w:t xml:space="preserve"> e de </w:t>
      </w:r>
      <w:proofErr w:type="spellStart"/>
      <w:r w:rsidRPr="00A157C8">
        <w:rPr>
          <w:rFonts w:ascii="Times New Roman" w:hAnsi="Times New Roman"/>
          <w:sz w:val="24"/>
          <w:szCs w:val="24"/>
        </w:rPr>
        <w:t>uma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língua</w:t>
      </w:r>
      <w:proofErr w:type="spellEnd"/>
      <w:r w:rsidRPr="00A157C8">
        <w:rPr>
          <w:rFonts w:ascii="Times New Roman" w:hAnsi="Times New Roman"/>
          <w:sz w:val="24"/>
          <w:szCs w:val="24"/>
        </w:rPr>
        <w:t xml:space="preserve"> para </w:t>
      </w:r>
      <w:proofErr w:type="spellStart"/>
      <w:r w:rsidRPr="00A157C8">
        <w:rPr>
          <w:rFonts w:ascii="Times New Roman" w:hAnsi="Times New Roman"/>
          <w:sz w:val="24"/>
          <w:szCs w:val="24"/>
        </w:rPr>
        <w:t>outra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você</w:t>
      </w:r>
      <w:proofErr w:type="spellEnd"/>
      <w:r w:rsidRPr="00A157C8">
        <w:rPr>
          <w:rFonts w:ascii="Times New Roman" w:hAnsi="Times New Roman"/>
          <w:sz w:val="24"/>
          <w:szCs w:val="24"/>
        </w:rPr>
        <w:t xml:space="preserve"> pode adaptar o </w:t>
      </w:r>
      <w:proofErr w:type="spellStart"/>
      <w:r w:rsidRPr="00A157C8">
        <w:rPr>
          <w:rFonts w:ascii="Times New Roman" w:hAnsi="Times New Roman"/>
          <w:sz w:val="24"/>
          <w:szCs w:val="24"/>
        </w:rPr>
        <w:t>processo</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marginalização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nas</w:t>
      </w:r>
      <w:proofErr w:type="spellEnd"/>
      <w:r w:rsidRPr="00A157C8">
        <w:rPr>
          <w:rFonts w:ascii="Times New Roman" w:hAnsi="Times New Roman"/>
          <w:sz w:val="24"/>
          <w:szCs w:val="24"/>
        </w:rPr>
        <w:t xml:space="preserve"> áreas de cultura. A </w:t>
      </w:r>
      <w:proofErr w:type="spellStart"/>
      <w:r w:rsidRPr="00A157C8">
        <w:rPr>
          <w:rFonts w:ascii="Times New Roman" w:hAnsi="Times New Roman"/>
          <w:sz w:val="24"/>
          <w:szCs w:val="24"/>
        </w:rPr>
        <w:t>análise</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empregue</w:t>
      </w:r>
      <w:proofErr w:type="spellEnd"/>
      <w:r w:rsidRPr="00A157C8">
        <w:rPr>
          <w:rFonts w:ascii="Times New Roman" w:hAnsi="Times New Roman"/>
          <w:sz w:val="24"/>
          <w:szCs w:val="24"/>
        </w:rPr>
        <w:t xml:space="preserve"> a </w:t>
      </w:r>
      <w:proofErr w:type="spellStart"/>
      <w:r w:rsidRPr="00A157C8">
        <w:rPr>
          <w:rFonts w:ascii="Times New Roman" w:hAnsi="Times New Roman"/>
          <w:sz w:val="24"/>
          <w:szCs w:val="24"/>
        </w:rPr>
        <w:t>proposta</w:t>
      </w:r>
      <w:proofErr w:type="spellEnd"/>
      <w:r w:rsidRPr="00A157C8">
        <w:rPr>
          <w:rFonts w:ascii="Times New Roman" w:hAnsi="Times New Roman"/>
          <w:sz w:val="24"/>
          <w:szCs w:val="24"/>
        </w:rPr>
        <w:t xml:space="preserve"> GENETTE narratológica, </w:t>
      </w:r>
      <w:proofErr w:type="spellStart"/>
      <w:r w:rsidRPr="00A157C8">
        <w:rPr>
          <w:rFonts w:ascii="Times New Roman" w:hAnsi="Times New Roman"/>
          <w:sz w:val="24"/>
          <w:szCs w:val="24"/>
        </w:rPr>
        <w:t>especificamente</w:t>
      </w:r>
      <w:proofErr w:type="spellEnd"/>
      <w:r w:rsidRPr="00A157C8">
        <w:rPr>
          <w:rFonts w:ascii="Times New Roman" w:hAnsi="Times New Roman"/>
          <w:sz w:val="24"/>
          <w:szCs w:val="24"/>
        </w:rPr>
        <w:t xml:space="preserve"> em perspectiva e repetitivo </w:t>
      </w:r>
      <w:proofErr w:type="spellStart"/>
      <w:r w:rsidRPr="00A157C8">
        <w:rPr>
          <w:rFonts w:ascii="Times New Roman" w:hAnsi="Times New Roman"/>
          <w:sz w:val="24"/>
          <w:szCs w:val="24"/>
        </w:rPr>
        <w:t>Descrição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personagem</w:t>
      </w:r>
      <w:proofErr w:type="spellEnd"/>
      <w:r w:rsidRPr="00A157C8">
        <w:rPr>
          <w:rFonts w:ascii="Times New Roman" w:hAnsi="Times New Roman"/>
          <w:sz w:val="24"/>
          <w:szCs w:val="24"/>
        </w:rPr>
        <w:t xml:space="preserve"> do narrador sobre a </w:t>
      </w:r>
      <w:proofErr w:type="spellStart"/>
      <w:r w:rsidRPr="00A157C8">
        <w:rPr>
          <w:rFonts w:ascii="Times New Roman" w:hAnsi="Times New Roman"/>
          <w:sz w:val="24"/>
          <w:szCs w:val="24"/>
        </w:rPr>
        <w:t>configuração</w:t>
      </w:r>
      <w:proofErr w:type="spellEnd"/>
      <w:r w:rsidRPr="00A157C8">
        <w:rPr>
          <w:rFonts w:ascii="Times New Roman" w:hAnsi="Times New Roman"/>
          <w:sz w:val="24"/>
          <w:szCs w:val="24"/>
        </w:rPr>
        <w:t xml:space="preserve"> do </w:t>
      </w:r>
      <w:proofErr w:type="spellStart"/>
      <w:r w:rsidRPr="00A157C8">
        <w:rPr>
          <w:rFonts w:ascii="Times New Roman" w:hAnsi="Times New Roman"/>
          <w:sz w:val="24"/>
          <w:szCs w:val="24"/>
        </w:rPr>
        <w:t>espaço</w:t>
      </w:r>
      <w:proofErr w:type="spellEnd"/>
      <w:r w:rsidRPr="00A157C8">
        <w:rPr>
          <w:rFonts w:ascii="Times New Roman" w:hAnsi="Times New Roman"/>
          <w:sz w:val="24"/>
          <w:szCs w:val="24"/>
        </w:rPr>
        <w:t xml:space="preserve">, tornando </w:t>
      </w:r>
      <w:proofErr w:type="spellStart"/>
      <w:r w:rsidRPr="00A157C8">
        <w:rPr>
          <w:rFonts w:ascii="Times New Roman" w:hAnsi="Times New Roman"/>
          <w:sz w:val="24"/>
          <w:szCs w:val="24"/>
        </w:rPr>
        <w:t>assim</w:t>
      </w:r>
      <w:proofErr w:type="spellEnd"/>
      <w:r w:rsidRPr="00A157C8">
        <w:rPr>
          <w:rFonts w:ascii="Times New Roman" w:hAnsi="Times New Roman"/>
          <w:sz w:val="24"/>
          <w:szCs w:val="24"/>
        </w:rPr>
        <w:t xml:space="preserve"> sentido das </w:t>
      </w:r>
      <w:proofErr w:type="spellStart"/>
      <w:r w:rsidRPr="00A157C8">
        <w:rPr>
          <w:rFonts w:ascii="Times New Roman" w:hAnsi="Times New Roman"/>
          <w:sz w:val="24"/>
          <w:szCs w:val="24"/>
        </w:rPr>
        <w:t>semelhanças</w:t>
      </w:r>
      <w:proofErr w:type="spellEnd"/>
      <w:r w:rsidRPr="00A157C8">
        <w:rPr>
          <w:rFonts w:ascii="Times New Roman" w:hAnsi="Times New Roman"/>
          <w:sz w:val="24"/>
          <w:szCs w:val="24"/>
        </w:rPr>
        <w:t xml:space="preserve"> entre as diferentes formas de </w:t>
      </w:r>
      <w:proofErr w:type="spellStart"/>
      <w:r w:rsidRPr="00A157C8">
        <w:rPr>
          <w:rFonts w:ascii="Times New Roman" w:hAnsi="Times New Roman"/>
          <w:sz w:val="24"/>
          <w:szCs w:val="24"/>
        </w:rPr>
        <w:t>representação</w:t>
      </w:r>
      <w:proofErr w:type="spellEnd"/>
      <w:r w:rsidRPr="00A157C8">
        <w:rPr>
          <w:rFonts w:ascii="Times New Roman" w:hAnsi="Times New Roman"/>
          <w:sz w:val="24"/>
          <w:szCs w:val="24"/>
        </w:rPr>
        <w:t>.</w:t>
      </w:r>
    </w:p>
    <w:p w14:paraId="565A9ADA" w14:textId="77777777" w:rsidR="00A157C8" w:rsidRPr="00A157C8" w:rsidRDefault="00A157C8" w:rsidP="00A157C8">
      <w:pPr>
        <w:spacing w:after="0" w:line="360" w:lineRule="auto"/>
        <w:jc w:val="both"/>
        <w:rPr>
          <w:rFonts w:ascii="Times New Roman" w:hAnsi="Times New Roman"/>
          <w:sz w:val="24"/>
          <w:szCs w:val="24"/>
        </w:rPr>
      </w:pPr>
      <w:r w:rsidRPr="00A157C8">
        <w:rPr>
          <w:rFonts w:ascii="Times New Roman" w:hAnsi="Times New Roman"/>
          <w:sz w:val="24"/>
          <w:szCs w:val="24"/>
        </w:rPr>
        <w:t xml:space="preserve">A </w:t>
      </w:r>
      <w:proofErr w:type="spellStart"/>
      <w:r w:rsidRPr="00A157C8">
        <w:rPr>
          <w:rFonts w:ascii="Times New Roman" w:hAnsi="Times New Roman"/>
          <w:sz w:val="24"/>
          <w:szCs w:val="24"/>
        </w:rPr>
        <w:t>interpretação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dessas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histórias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permitiram</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apontar</w:t>
      </w:r>
      <w:proofErr w:type="spellEnd"/>
      <w:r w:rsidRPr="00A157C8">
        <w:rPr>
          <w:rFonts w:ascii="Times New Roman" w:hAnsi="Times New Roman"/>
          <w:sz w:val="24"/>
          <w:szCs w:val="24"/>
        </w:rPr>
        <w:t xml:space="preserve"> as </w:t>
      </w:r>
      <w:proofErr w:type="spellStart"/>
      <w:r w:rsidRPr="00A157C8">
        <w:rPr>
          <w:rFonts w:ascii="Times New Roman" w:hAnsi="Times New Roman"/>
          <w:sz w:val="24"/>
          <w:szCs w:val="24"/>
        </w:rPr>
        <w:t>semelhanças</w:t>
      </w:r>
      <w:proofErr w:type="spellEnd"/>
      <w:r w:rsidRPr="00A157C8">
        <w:rPr>
          <w:rFonts w:ascii="Times New Roman" w:hAnsi="Times New Roman"/>
          <w:sz w:val="24"/>
          <w:szCs w:val="24"/>
        </w:rPr>
        <w:t xml:space="preserve"> entre as </w:t>
      </w:r>
      <w:proofErr w:type="spellStart"/>
      <w:r w:rsidRPr="00A157C8">
        <w:rPr>
          <w:rFonts w:ascii="Times New Roman" w:hAnsi="Times New Roman"/>
          <w:sz w:val="24"/>
          <w:szCs w:val="24"/>
        </w:rPr>
        <w:t>estratégias</w:t>
      </w:r>
      <w:proofErr w:type="spellEnd"/>
      <w:r w:rsidRPr="00A157C8">
        <w:rPr>
          <w:rFonts w:ascii="Times New Roman" w:hAnsi="Times New Roman"/>
          <w:sz w:val="24"/>
          <w:szCs w:val="24"/>
        </w:rPr>
        <w:t xml:space="preserve"> narrativas do escritor </w:t>
      </w:r>
      <w:proofErr w:type="spellStart"/>
      <w:r w:rsidRPr="00A157C8">
        <w:rPr>
          <w:rFonts w:ascii="Times New Roman" w:hAnsi="Times New Roman"/>
          <w:sz w:val="24"/>
          <w:szCs w:val="24"/>
        </w:rPr>
        <w:t>uruguaio</w:t>
      </w:r>
      <w:proofErr w:type="spellEnd"/>
      <w:r w:rsidRPr="00A157C8">
        <w:rPr>
          <w:rFonts w:ascii="Times New Roman" w:hAnsi="Times New Roman"/>
          <w:sz w:val="24"/>
          <w:szCs w:val="24"/>
        </w:rPr>
        <w:t xml:space="preserve"> e os EUA, </w:t>
      </w:r>
      <w:proofErr w:type="spellStart"/>
      <w:r w:rsidRPr="00A157C8">
        <w:rPr>
          <w:rFonts w:ascii="Times New Roman" w:hAnsi="Times New Roman"/>
          <w:sz w:val="24"/>
          <w:szCs w:val="24"/>
        </w:rPr>
        <w:t>com</w:t>
      </w:r>
      <w:proofErr w:type="spellEnd"/>
      <w:r w:rsidRPr="00A157C8">
        <w:rPr>
          <w:rFonts w:ascii="Times New Roman" w:hAnsi="Times New Roman"/>
          <w:sz w:val="24"/>
          <w:szCs w:val="24"/>
        </w:rPr>
        <w:t xml:space="preserve"> foco </w:t>
      </w:r>
      <w:proofErr w:type="spellStart"/>
      <w:r w:rsidRPr="00A157C8">
        <w:rPr>
          <w:rFonts w:ascii="Times New Roman" w:hAnsi="Times New Roman"/>
          <w:sz w:val="24"/>
          <w:szCs w:val="24"/>
        </w:rPr>
        <w:t>na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diversidade</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opiniões</w:t>
      </w:r>
      <w:proofErr w:type="spellEnd"/>
      <w:r w:rsidRPr="00A157C8">
        <w:rPr>
          <w:rFonts w:ascii="Times New Roman" w:hAnsi="Times New Roman"/>
          <w:sz w:val="24"/>
          <w:szCs w:val="24"/>
        </w:rPr>
        <w:t xml:space="preserve"> sobre os caracteres </w:t>
      </w:r>
      <w:proofErr w:type="spellStart"/>
      <w:r w:rsidRPr="00A157C8">
        <w:rPr>
          <w:rFonts w:ascii="Times New Roman" w:hAnsi="Times New Roman"/>
          <w:sz w:val="24"/>
          <w:szCs w:val="24"/>
        </w:rPr>
        <w:t>estrangeiros</w:t>
      </w:r>
      <w:proofErr w:type="spellEnd"/>
      <w:r w:rsidRPr="00A157C8">
        <w:rPr>
          <w:rFonts w:ascii="Times New Roman" w:hAnsi="Times New Roman"/>
          <w:sz w:val="24"/>
          <w:szCs w:val="24"/>
        </w:rPr>
        <w:t xml:space="preserve">, que </w:t>
      </w:r>
      <w:proofErr w:type="spellStart"/>
      <w:r w:rsidRPr="00A157C8">
        <w:rPr>
          <w:rFonts w:ascii="Times New Roman" w:hAnsi="Times New Roman"/>
          <w:sz w:val="24"/>
          <w:szCs w:val="24"/>
        </w:rPr>
        <w:t>estão</w:t>
      </w:r>
      <w:proofErr w:type="spellEnd"/>
      <w:r w:rsidRPr="00A157C8">
        <w:rPr>
          <w:rFonts w:ascii="Times New Roman" w:hAnsi="Times New Roman"/>
          <w:sz w:val="24"/>
          <w:szCs w:val="24"/>
        </w:rPr>
        <w:t xml:space="preserve"> localizados como "</w:t>
      </w:r>
      <w:proofErr w:type="spellStart"/>
      <w:r w:rsidRPr="00A157C8">
        <w:rPr>
          <w:rFonts w:ascii="Times New Roman" w:hAnsi="Times New Roman"/>
          <w:sz w:val="24"/>
          <w:szCs w:val="24"/>
        </w:rPr>
        <w:t>estranho</w:t>
      </w:r>
      <w:proofErr w:type="spellEnd"/>
      <w:r w:rsidRPr="00A157C8">
        <w:rPr>
          <w:rFonts w:ascii="Times New Roman" w:hAnsi="Times New Roman"/>
          <w:sz w:val="24"/>
          <w:szCs w:val="24"/>
        </w:rPr>
        <w:t xml:space="preserve">" e, </w:t>
      </w:r>
      <w:proofErr w:type="spellStart"/>
      <w:r w:rsidRPr="00A157C8">
        <w:rPr>
          <w:rFonts w:ascii="Times New Roman" w:hAnsi="Times New Roman"/>
          <w:sz w:val="24"/>
          <w:szCs w:val="24"/>
        </w:rPr>
        <w:t>portanto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impossível</w:t>
      </w:r>
      <w:proofErr w:type="spellEnd"/>
      <w:r w:rsidRPr="00A157C8">
        <w:rPr>
          <w:rFonts w:ascii="Times New Roman" w:hAnsi="Times New Roman"/>
          <w:sz w:val="24"/>
          <w:szCs w:val="24"/>
        </w:rPr>
        <w:t xml:space="preserve"> definir de </w:t>
      </w:r>
      <w:proofErr w:type="spellStart"/>
      <w:r w:rsidRPr="00A157C8">
        <w:rPr>
          <w:rFonts w:ascii="Times New Roman" w:hAnsi="Times New Roman"/>
          <w:sz w:val="24"/>
          <w:szCs w:val="24"/>
        </w:rPr>
        <w:t>um</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olhar</w:t>
      </w:r>
      <w:proofErr w:type="spellEnd"/>
      <w:r w:rsidRPr="00A157C8">
        <w:rPr>
          <w:rFonts w:ascii="Times New Roman" w:hAnsi="Times New Roman"/>
          <w:sz w:val="24"/>
          <w:szCs w:val="24"/>
        </w:rPr>
        <w:t xml:space="preserve"> unívoco. </w:t>
      </w:r>
      <w:proofErr w:type="spellStart"/>
      <w:r w:rsidRPr="00A157C8">
        <w:rPr>
          <w:rFonts w:ascii="Times New Roman" w:hAnsi="Times New Roman"/>
          <w:sz w:val="24"/>
          <w:szCs w:val="24"/>
        </w:rPr>
        <w:t>Isto</w:t>
      </w:r>
      <w:proofErr w:type="spellEnd"/>
      <w:r w:rsidRPr="00A157C8">
        <w:rPr>
          <w:rFonts w:ascii="Times New Roman" w:hAnsi="Times New Roman"/>
          <w:sz w:val="24"/>
          <w:szCs w:val="24"/>
        </w:rPr>
        <w:t xml:space="preserve"> é evidenciado pelos narradores que </w:t>
      </w:r>
      <w:proofErr w:type="spellStart"/>
      <w:r w:rsidRPr="00A157C8">
        <w:rPr>
          <w:rFonts w:ascii="Times New Roman" w:hAnsi="Times New Roman"/>
          <w:sz w:val="24"/>
          <w:szCs w:val="24"/>
        </w:rPr>
        <w:t>projetam</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uma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descrição</w:t>
      </w:r>
      <w:proofErr w:type="spellEnd"/>
      <w:r w:rsidRPr="00A157C8">
        <w:rPr>
          <w:rFonts w:ascii="Times New Roman" w:hAnsi="Times New Roman"/>
          <w:sz w:val="24"/>
          <w:szCs w:val="24"/>
        </w:rPr>
        <w:t xml:space="preserve"> imprecisa das </w:t>
      </w:r>
      <w:proofErr w:type="spellStart"/>
      <w:r w:rsidRPr="00A157C8">
        <w:rPr>
          <w:rFonts w:ascii="Times New Roman" w:hAnsi="Times New Roman"/>
          <w:sz w:val="24"/>
          <w:szCs w:val="24"/>
        </w:rPr>
        <w:t>qualidades</w:t>
      </w:r>
      <w:proofErr w:type="spellEnd"/>
      <w:r w:rsidRPr="00A157C8">
        <w:rPr>
          <w:rFonts w:ascii="Times New Roman" w:hAnsi="Times New Roman"/>
          <w:sz w:val="24"/>
          <w:szCs w:val="24"/>
        </w:rPr>
        <w:t xml:space="preserve"> físicas e </w:t>
      </w:r>
      <w:proofErr w:type="spellStart"/>
      <w:r w:rsidRPr="00A157C8">
        <w:rPr>
          <w:rFonts w:ascii="Times New Roman" w:hAnsi="Times New Roman"/>
          <w:sz w:val="24"/>
          <w:szCs w:val="24"/>
        </w:rPr>
        <w:t>morais</w:t>
      </w:r>
      <w:proofErr w:type="spellEnd"/>
      <w:r w:rsidRPr="00A157C8">
        <w:rPr>
          <w:rFonts w:ascii="Times New Roman" w:hAnsi="Times New Roman"/>
          <w:sz w:val="24"/>
          <w:szCs w:val="24"/>
        </w:rPr>
        <w:t xml:space="preserve"> dos </w:t>
      </w:r>
      <w:proofErr w:type="spellStart"/>
      <w:r w:rsidRPr="00A157C8">
        <w:rPr>
          <w:rFonts w:ascii="Times New Roman" w:hAnsi="Times New Roman"/>
          <w:sz w:val="24"/>
          <w:szCs w:val="24"/>
        </w:rPr>
        <w:t>personagens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indiretamente</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apresentados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através</w:t>
      </w:r>
      <w:proofErr w:type="spellEnd"/>
      <w:r w:rsidRPr="00A157C8">
        <w:rPr>
          <w:rFonts w:ascii="Times New Roman" w:hAnsi="Times New Roman"/>
          <w:sz w:val="24"/>
          <w:szCs w:val="24"/>
        </w:rPr>
        <w:t xml:space="preserve"> de modalidades discursivas como "</w:t>
      </w:r>
      <w:proofErr w:type="spellStart"/>
      <w:r w:rsidRPr="00A157C8">
        <w:rPr>
          <w:rFonts w:ascii="Times New Roman" w:hAnsi="Times New Roman"/>
          <w:sz w:val="24"/>
          <w:szCs w:val="24"/>
        </w:rPr>
        <w:t>dizer</w:t>
      </w:r>
      <w:proofErr w:type="spellEnd"/>
      <w:r w:rsidRPr="00A157C8">
        <w:rPr>
          <w:rFonts w:ascii="Times New Roman" w:hAnsi="Times New Roman"/>
          <w:sz w:val="24"/>
          <w:szCs w:val="24"/>
        </w:rPr>
        <w:t xml:space="preserve">", "ele me </w:t>
      </w:r>
      <w:proofErr w:type="spellStart"/>
      <w:r w:rsidRPr="00A157C8">
        <w:rPr>
          <w:rFonts w:ascii="Times New Roman" w:hAnsi="Times New Roman"/>
          <w:sz w:val="24"/>
          <w:szCs w:val="24"/>
        </w:rPr>
        <w:t>disse</w:t>
      </w:r>
      <w:proofErr w:type="spellEnd"/>
      <w:r w:rsidRPr="00A157C8">
        <w:rPr>
          <w:rFonts w:ascii="Times New Roman" w:hAnsi="Times New Roman"/>
          <w:sz w:val="24"/>
          <w:szCs w:val="24"/>
        </w:rPr>
        <w:t xml:space="preserve">," etc. A </w:t>
      </w:r>
      <w:proofErr w:type="spellStart"/>
      <w:r w:rsidRPr="00A157C8">
        <w:rPr>
          <w:rFonts w:ascii="Times New Roman" w:hAnsi="Times New Roman"/>
          <w:sz w:val="24"/>
          <w:szCs w:val="24"/>
        </w:rPr>
        <w:t>relação</w:t>
      </w:r>
      <w:proofErr w:type="spellEnd"/>
      <w:r w:rsidRPr="00A157C8">
        <w:rPr>
          <w:rFonts w:ascii="Times New Roman" w:hAnsi="Times New Roman"/>
          <w:sz w:val="24"/>
          <w:szCs w:val="24"/>
        </w:rPr>
        <w:t xml:space="preserve"> observada entre a </w:t>
      </w:r>
      <w:proofErr w:type="spellStart"/>
      <w:r w:rsidRPr="00A157C8">
        <w:rPr>
          <w:rFonts w:ascii="Times New Roman" w:hAnsi="Times New Roman"/>
          <w:sz w:val="24"/>
          <w:szCs w:val="24"/>
        </w:rPr>
        <w:t>apropriação</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espaços</w:t>
      </w:r>
      <w:proofErr w:type="spellEnd"/>
      <w:r w:rsidRPr="00A157C8">
        <w:rPr>
          <w:rFonts w:ascii="Times New Roman" w:hAnsi="Times New Roman"/>
          <w:sz w:val="24"/>
          <w:szCs w:val="24"/>
        </w:rPr>
        <w:t xml:space="preserve"> e de </w:t>
      </w:r>
      <w:proofErr w:type="spellStart"/>
      <w:r w:rsidRPr="00A157C8">
        <w:rPr>
          <w:rFonts w:ascii="Times New Roman" w:hAnsi="Times New Roman"/>
          <w:sz w:val="24"/>
          <w:szCs w:val="24"/>
        </w:rPr>
        <w:t>configuração</w:t>
      </w:r>
      <w:proofErr w:type="spellEnd"/>
      <w:r w:rsidRPr="00A157C8">
        <w:rPr>
          <w:rFonts w:ascii="Times New Roman" w:hAnsi="Times New Roman"/>
          <w:sz w:val="24"/>
          <w:szCs w:val="24"/>
        </w:rPr>
        <w:t xml:space="preserve"> dos </w:t>
      </w:r>
      <w:proofErr w:type="spellStart"/>
      <w:r w:rsidRPr="00A157C8">
        <w:rPr>
          <w:rFonts w:ascii="Times New Roman" w:hAnsi="Times New Roman"/>
          <w:sz w:val="24"/>
          <w:szCs w:val="24"/>
        </w:rPr>
        <w:t>personagens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conseguiram</w:t>
      </w:r>
      <w:proofErr w:type="spellEnd"/>
      <w:r w:rsidRPr="00A157C8">
        <w:rPr>
          <w:rFonts w:ascii="Times New Roman" w:hAnsi="Times New Roman"/>
          <w:sz w:val="24"/>
          <w:szCs w:val="24"/>
        </w:rPr>
        <w:t xml:space="preserve"> elucidar as </w:t>
      </w:r>
      <w:proofErr w:type="spellStart"/>
      <w:r w:rsidRPr="00A157C8">
        <w:rPr>
          <w:rFonts w:ascii="Times New Roman" w:hAnsi="Times New Roman"/>
          <w:sz w:val="24"/>
          <w:szCs w:val="24"/>
        </w:rPr>
        <w:t>estruturas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sociais</w:t>
      </w:r>
      <w:proofErr w:type="spellEnd"/>
      <w:r w:rsidRPr="00A157C8">
        <w:rPr>
          <w:rFonts w:ascii="Times New Roman" w:hAnsi="Times New Roman"/>
          <w:sz w:val="24"/>
          <w:szCs w:val="24"/>
        </w:rPr>
        <w:t xml:space="preserve"> que, em ambas as </w:t>
      </w:r>
      <w:proofErr w:type="spellStart"/>
      <w:r w:rsidRPr="00A157C8">
        <w:rPr>
          <w:rFonts w:ascii="Times New Roman" w:hAnsi="Times New Roman"/>
          <w:sz w:val="24"/>
          <w:szCs w:val="24"/>
        </w:rPr>
        <w:t>histórias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não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são</w:t>
      </w:r>
      <w:proofErr w:type="spellEnd"/>
      <w:r w:rsidRPr="00A157C8">
        <w:rPr>
          <w:rFonts w:ascii="Times New Roman" w:hAnsi="Times New Roman"/>
          <w:sz w:val="24"/>
          <w:szCs w:val="24"/>
        </w:rPr>
        <w:t xml:space="preserve"> dirigidas </w:t>
      </w:r>
      <w:proofErr w:type="spellStart"/>
      <w:r w:rsidRPr="00A157C8">
        <w:rPr>
          <w:rFonts w:ascii="Times New Roman" w:hAnsi="Times New Roman"/>
          <w:sz w:val="24"/>
          <w:szCs w:val="24"/>
        </w:rPr>
        <w:t>ao</w:t>
      </w:r>
      <w:proofErr w:type="spellEnd"/>
      <w:r w:rsidRPr="00A157C8">
        <w:rPr>
          <w:rFonts w:ascii="Times New Roman" w:hAnsi="Times New Roman"/>
          <w:sz w:val="24"/>
          <w:szCs w:val="24"/>
        </w:rPr>
        <w:t xml:space="preserve"> dinamismo intrínseco </w:t>
      </w:r>
      <w:proofErr w:type="spellStart"/>
      <w:r w:rsidRPr="00A157C8">
        <w:rPr>
          <w:rFonts w:ascii="Times New Roman" w:hAnsi="Times New Roman"/>
          <w:sz w:val="24"/>
          <w:szCs w:val="24"/>
        </w:rPr>
        <w:t>na</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ideia</w:t>
      </w:r>
      <w:proofErr w:type="spellEnd"/>
      <w:r w:rsidRPr="00A157C8">
        <w:rPr>
          <w:rFonts w:ascii="Times New Roman" w:hAnsi="Times New Roman"/>
          <w:sz w:val="24"/>
          <w:szCs w:val="24"/>
        </w:rPr>
        <w:t xml:space="preserve"> de </w:t>
      </w:r>
      <w:proofErr w:type="spellStart"/>
      <w:r w:rsidRPr="00A157C8">
        <w:rPr>
          <w:rFonts w:ascii="Times New Roman" w:hAnsi="Times New Roman"/>
          <w:sz w:val="24"/>
          <w:szCs w:val="24"/>
        </w:rPr>
        <w:t>progresso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mas</w:t>
      </w:r>
      <w:proofErr w:type="spellEnd"/>
      <w:r w:rsidRPr="00A157C8">
        <w:rPr>
          <w:rFonts w:ascii="Times New Roman" w:hAnsi="Times New Roman"/>
          <w:sz w:val="24"/>
          <w:szCs w:val="24"/>
        </w:rPr>
        <w:t xml:space="preserve"> a </w:t>
      </w:r>
      <w:proofErr w:type="spellStart"/>
      <w:r w:rsidRPr="00A157C8">
        <w:rPr>
          <w:rFonts w:ascii="Times New Roman" w:hAnsi="Times New Roman"/>
          <w:sz w:val="24"/>
          <w:szCs w:val="24"/>
        </w:rPr>
        <w:t>marcação</w:t>
      </w:r>
      <w:proofErr w:type="spellEnd"/>
      <w:r w:rsidRPr="00A157C8">
        <w:rPr>
          <w:rFonts w:ascii="Times New Roman" w:hAnsi="Times New Roman"/>
          <w:sz w:val="24"/>
          <w:szCs w:val="24"/>
        </w:rPr>
        <w:t xml:space="preserve"> da </w:t>
      </w:r>
      <w:proofErr w:type="spellStart"/>
      <w:r w:rsidRPr="00A157C8">
        <w:rPr>
          <w:rFonts w:ascii="Times New Roman" w:hAnsi="Times New Roman"/>
          <w:sz w:val="24"/>
          <w:szCs w:val="24"/>
        </w:rPr>
        <w:t>perpetuação</w:t>
      </w:r>
      <w:proofErr w:type="spellEnd"/>
      <w:r w:rsidRPr="00A157C8">
        <w:rPr>
          <w:rFonts w:ascii="Times New Roman" w:hAnsi="Times New Roman"/>
          <w:sz w:val="24"/>
          <w:szCs w:val="24"/>
        </w:rPr>
        <w:t xml:space="preserve"> de formas </w:t>
      </w:r>
      <w:proofErr w:type="spellStart"/>
      <w:r w:rsidRPr="00A157C8">
        <w:rPr>
          <w:rFonts w:ascii="Times New Roman" w:hAnsi="Times New Roman"/>
          <w:sz w:val="24"/>
          <w:szCs w:val="24"/>
        </w:rPr>
        <w:t>tendências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culturais</w:t>
      </w:r>
      <w:proofErr w:type="spellEnd"/>
      <w:r w:rsidRPr="00A157C8">
        <w:rPr>
          <w:rFonts w:ascii="Times New Roman" w:hAnsi="Times New Roman"/>
          <w:sz w:val="24"/>
          <w:szCs w:val="24"/>
        </w:rPr>
        <w:t xml:space="preserve"> para o conservadorismo. </w:t>
      </w:r>
      <w:proofErr w:type="spellStart"/>
      <w:r w:rsidRPr="00A157C8">
        <w:rPr>
          <w:rFonts w:ascii="Times New Roman" w:hAnsi="Times New Roman"/>
          <w:sz w:val="24"/>
          <w:szCs w:val="24"/>
        </w:rPr>
        <w:t>Além</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disso</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ao</w:t>
      </w:r>
      <w:proofErr w:type="spellEnd"/>
      <w:r w:rsidRPr="00A157C8">
        <w:rPr>
          <w:rFonts w:ascii="Times New Roman" w:hAnsi="Times New Roman"/>
          <w:sz w:val="24"/>
          <w:szCs w:val="24"/>
        </w:rPr>
        <w:t xml:space="preserve"> colocar os </w:t>
      </w:r>
      <w:proofErr w:type="spellStart"/>
      <w:r w:rsidRPr="00A157C8">
        <w:rPr>
          <w:rFonts w:ascii="Times New Roman" w:hAnsi="Times New Roman"/>
          <w:sz w:val="24"/>
          <w:szCs w:val="24"/>
        </w:rPr>
        <w:lastRenderedPageBreak/>
        <w:t>personagens</w:t>
      </w:r>
      <w:proofErr w:type="spellEnd"/>
      <w:r w:rsidRPr="00A157C8">
        <w:rPr>
          <w:rFonts w:ascii="Times New Roman" w:hAnsi="Times New Roman"/>
          <w:sz w:val="24"/>
          <w:szCs w:val="24"/>
        </w:rPr>
        <w:t xml:space="preserve"> em diálogo Onetti e Faulkner, as </w:t>
      </w:r>
      <w:proofErr w:type="spellStart"/>
      <w:r w:rsidRPr="00A157C8">
        <w:rPr>
          <w:rFonts w:ascii="Times New Roman" w:hAnsi="Times New Roman"/>
          <w:sz w:val="24"/>
          <w:szCs w:val="24"/>
        </w:rPr>
        <w:t>ligações</w:t>
      </w:r>
      <w:proofErr w:type="spellEnd"/>
      <w:r w:rsidRPr="00A157C8">
        <w:rPr>
          <w:rFonts w:ascii="Times New Roman" w:hAnsi="Times New Roman"/>
          <w:sz w:val="24"/>
          <w:szCs w:val="24"/>
        </w:rPr>
        <w:t xml:space="preserve"> entre a América do Sul I -em </w:t>
      </w:r>
      <w:proofErr w:type="spellStart"/>
      <w:r w:rsidRPr="00A157C8">
        <w:rPr>
          <w:rFonts w:ascii="Times New Roman" w:hAnsi="Times New Roman"/>
          <w:sz w:val="24"/>
          <w:szCs w:val="24"/>
        </w:rPr>
        <w:t>suas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muitas</w:t>
      </w:r>
      <w:proofErr w:type="spellEnd"/>
      <w:r w:rsidRPr="00A157C8">
        <w:rPr>
          <w:rFonts w:ascii="Times New Roman" w:hAnsi="Times New Roman"/>
          <w:sz w:val="24"/>
          <w:szCs w:val="24"/>
        </w:rPr>
        <w:t xml:space="preserve"> variantes-, arcaico e partes da América Latina </w:t>
      </w:r>
      <w:proofErr w:type="spellStart"/>
      <w:r w:rsidRPr="00A157C8">
        <w:rPr>
          <w:rFonts w:ascii="Times New Roman" w:hAnsi="Times New Roman"/>
          <w:sz w:val="24"/>
          <w:szCs w:val="24"/>
        </w:rPr>
        <w:t>foram</w:t>
      </w:r>
      <w:proofErr w:type="spellEnd"/>
      <w:r w:rsidRPr="00A157C8">
        <w:rPr>
          <w:rFonts w:ascii="Times New Roman" w:hAnsi="Times New Roman"/>
          <w:sz w:val="24"/>
          <w:szCs w:val="24"/>
        </w:rPr>
        <w:t xml:space="preserve"> esclarecidas, para que </w:t>
      </w:r>
      <w:proofErr w:type="spellStart"/>
      <w:r w:rsidRPr="00A157C8">
        <w:rPr>
          <w:rFonts w:ascii="Times New Roman" w:hAnsi="Times New Roman"/>
          <w:sz w:val="24"/>
          <w:szCs w:val="24"/>
        </w:rPr>
        <w:t>possa</w:t>
      </w:r>
      <w:proofErr w:type="spellEnd"/>
      <w:r w:rsidRPr="00A157C8">
        <w:rPr>
          <w:rFonts w:ascii="Times New Roman" w:hAnsi="Times New Roman"/>
          <w:sz w:val="24"/>
          <w:szCs w:val="24"/>
        </w:rPr>
        <w:t xml:space="preserve"> resolver a </w:t>
      </w:r>
      <w:proofErr w:type="spellStart"/>
      <w:r w:rsidRPr="00A157C8">
        <w:rPr>
          <w:rFonts w:ascii="Times New Roman" w:hAnsi="Times New Roman"/>
          <w:sz w:val="24"/>
          <w:szCs w:val="24"/>
        </w:rPr>
        <w:t>correlação</w:t>
      </w:r>
      <w:proofErr w:type="spellEnd"/>
      <w:r w:rsidRPr="00A157C8">
        <w:rPr>
          <w:rFonts w:ascii="Times New Roman" w:hAnsi="Times New Roman"/>
          <w:sz w:val="24"/>
          <w:szCs w:val="24"/>
        </w:rPr>
        <w:t xml:space="preserve"> espacial e temporal encontrada no breve narrativa de ambos os autores.</w:t>
      </w:r>
    </w:p>
    <w:p w14:paraId="20242214" w14:textId="41B21BA6" w:rsidR="00A157C8" w:rsidRDefault="00A157C8" w:rsidP="00A157C8">
      <w:pPr>
        <w:spacing w:after="0" w:line="360" w:lineRule="auto"/>
        <w:jc w:val="both"/>
        <w:rPr>
          <w:rFonts w:ascii="Times New Roman" w:hAnsi="Times New Roman"/>
          <w:sz w:val="24"/>
          <w:szCs w:val="24"/>
        </w:rPr>
      </w:pPr>
      <w:proofErr w:type="spellStart"/>
      <w:r w:rsidRPr="00A157C8">
        <w:rPr>
          <w:rFonts w:eastAsia="Times New Roman" w:cs="Calibri"/>
          <w:b/>
          <w:color w:val="000000"/>
          <w:sz w:val="28"/>
          <w:szCs w:val="28"/>
          <w:lang w:val="es-ES_tradnl" w:eastAsia="es-MX"/>
        </w:rPr>
        <w:t>Palavras</w:t>
      </w:r>
      <w:proofErr w:type="spellEnd"/>
      <w:r w:rsidRPr="00A157C8">
        <w:rPr>
          <w:rFonts w:eastAsia="Times New Roman" w:cs="Calibri"/>
          <w:b/>
          <w:color w:val="000000"/>
          <w:sz w:val="28"/>
          <w:szCs w:val="28"/>
          <w:lang w:val="es-ES_tradnl" w:eastAsia="es-MX"/>
        </w:rPr>
        <w:t>-chave:</w:t>
      </w:r>
      <w:r w:rsidRPr="00A157C8">
        <w:rPr>
          <w:rFonts w:ascii="Times New Roman" w:hAnsi="Times New Roman"/>
          <w:sz w:val="24"/>
          <w:szCs w:val="24"/>
        </w:rPr>
        <w:t xml:space="preserve"> América Latina, o diálogo, </w:t>
      </w:r>
      <w:proofErr w:type="spellStart"/>
      <w:r w:rsidRPr="00A157C8">
        <w:rPr>
          <w:rFonts w:ascii="Times New Roman" w:hAnsi="Times New Roman"/>
          <w:sz w:val="24"/>
          <w:szCs w:val="24"/>
        </w:rPr>
        <w:t>personagens</w:t>
      </w:r>
      <w:proofErr w:type="spellEnd"/>
      <w:r w:rsidRPr="00A157C8">
        <w:rPr>
          <w:rFonts w:ascii="Times New Roman" w:hAnsi="Times New Roman"/>
          <w:sz w:val="24"/>
          <w:szCs w:val="24"/>
        </w:rPr>
        <w:t xml:space="preserve"> </w:t>
      </w:r>
      <w:proofErr w:type="spellStart"/>
      <w:r w:rsidRPr="00A157C8">
        <w:rPr>
          <w:rFonts w:ascii="Times New Roman" w:hAnsi="Times New Roman"/>
          <w:sz w:val="24"/>
          <w:szCs w:val="24"/>
        </w:rPr>
        <w:t>representação</w:t>
      </w:r>
      <w:proofErr w:type="spellEnd"/>
      <w:r w:rsidRPr="00A157C8">
        <w:rPr>
          <w:rFonts w:ascii="Times New Roman" w:hAnsi="Times New Roman"/>
          <w:sz w:val="24"/>
          <w:szCs w:val="24"/>
        </w:rPr>
        <w:t xml:space="preserve"> offshore.</w:t>
      </w:r>
    </w:p>
    <w:p w14:paraId="5F343035" w14:textId="2EA367AE" w:rsidR="00A157C8" w:rsidRDefault="00A157C8" w:rsidP="00A157C8">
      <w:pPr>
        <w:spacing w:before="120" w:after="240"/>
        <w:jc w:val="both"/>
      </w:pPr>
      <w:r w:rsidRPr="0019556C">
        <w:rPr>
          <w:rFonts w:ascii="Times New Roman" w:hAnsi="Times New Roman"/>
          <w:b/>
          <w:color w:val="000000"/>
          <w:sz w:val="24"/>
        </w:rPr>
        <w:t>Fecha Recepción:</w:t>
      </w:r>
      <w:r w:rsidRPr="0019556C">
        <w:rPr>
          <w:rFonts w:ascii="Times New Roman" w:hAnsi="Times New Roman"/>
          <w:color w:val="000000"/>
          <w:sz w:val="24"/>
        </w:rPr>
        <w:t xml:space="preserve"> </w:t>
      </w:r>
      <w:r>
        <w:rPr>
          <w:rFonts w:ascii="Times New Roman" w:hAnsi="Times New Roman"/>
          <w:color w:val="000000"/>
          <w:sz w:val="24"/>
        </w:rPr>
        <w:t>Octubre</w:t>
      </w:r>
      <w:r w:rsidRPr="0019556C">
        <w:rPr>
          <w:rFonts w:ascii="Times New Roman" w:hAnsi="Times New Roman"/>
          <w:color w:val="000000"/>
          <w:sz w:val="24"/>
        </w:rPr>
        <w:t xml:space="preserve"> 2018                                    </w:t>
      </w:r>
      <w:r w:rsidRPr="0019556C">
        <w:rPr>
          <w:rFonts w:ascii="Times New Roman" w:hAnsi="Times New Roman"/>
          <w:b/>
          <w:color w:val="000000"/>
          <w:sz w:val="24"/>
        </w:rPr>
        <w:t>Fecha Aceptación:</w:t>
      </w:r>
      <w:r w:rsidRPr="0019556C">
        <w:rPr>
          <w:rFonts w:ascii="Times New Roman" w:hAnsi="Times New Roman"/>
          <w:color w:val="000000"/>
          <w:sz w:val="24"/>
        </w:rPr>
        <w:t xml:space="preserve"> Enero 2019</w:t>
      </w:r>
      <w:r>
        <w:rPr>
          <w:color w:val="000000"/>
        </w:rPr>
        <w:br/>
      </w:r>
      <w:r w:rsidR="000B79E3">
        <w:pict w14:anchorId="1E05CA72">
          <v:rect id="_x0000_i1025" style="width:446.5pt;height:1.5pt" o:hralign="center" o:hrstd="t" o:hr="t" fillcolor="#a0a0a0" stroked="f"/>
        </w:pict>
      </w:r>
    </w:p>
    <w:p w14:paraId="19DB1047" w14:textId="77777777" w:rsidR="00334242" w:rsidRPr="00D1112F" w:rsidRDefault="00334242" w:rsidP="004C3870">
      <w:pPr>
        <w:spacing w:after="0" w:line="360" w:lineRule="auto"/>
        <w:jc w:val="both"/>
        <w:rPr>
          <w:rFonts w:ascii="Times New Roman" w:hAnsi="Times New Roman"/>
          <w:smallCaps/>
          <w:sz w:val="24"/>
          <w:szCs w:val="24"/>
        </w:rPr>
      </w:pPr>
    </w:p>
    <w:p w14:paraId="19DB1048" w14:textId="77777777" w:rsidR="00106CCD" w:rsidRPr="00CD7D5F" w:rsidRDefault="00A02B76" w:rsidP="004C3870">
      <w:pPr>
        <w:spacing w:after="0" w:line="360" w:lineRule="auto"/>
        <w:jc w:val="both"/>
        <w:rPr>
          <w:rFonts w:ascii="Times New Roman" w:hAnsi="Times New Roman"/>
          <w:b/>
          <w:sz w:val="32"/>
          <w:szCs w:val="24"/>
        </w:rPr>
      </w:pPr>
      <w:r w:rsidRPr="00CD7D5F">
        <w:rPr>
          <w:rFonts w:eastAsia="Times New Roman" w:cs="Calibri"/>
          <w:b/>
          <w:color w:val="000000"/>
          <w:sz w:val="28"/>
          <w:szCs w:val="28"/>
          <w:lang w:val="es-ES_tradnl" w:eastAsia="es-MX"/>
        </w:rPr>
        <w:t>Introducción</w:t>
      </w:r>
    </w:p>
    <w:p w14:paraId="19DB1049" w14:textId="4262A6EA" w:rsidR="000060FE" w:rsidRDefault="007E4907" w:rsidP="00CD7D5F">
      <w:pPr>
        <w:spacing w:after="0" w:line="360" w:lineRule="auto"/>
        <w:ind w:firstLine="708"/>
        <w:jc w:val="both"/>
        <w:rPr>
          <w:rFonts w:ascii="Times New Roman" w:hAnsi="Times New Roman"/>
          <w:sz w:val="24"/>
          <w:szCs w:val="24"/>
        </w:rPr>
      </w:pPr>
      <w:r w:rsidRPr="00E24E0B">
        <w:rPr>
          <w:rFonts w:ascii="Times New Roman" w:hAnsi="Times New Roman"/>
          <w:sz w:val="24"/>
          <w:szCs w:val="24"/>
        </w:rPr>
        <w:t>La influencia de la obra de</w:t>
      </w:r>
      <w:r>
        <w:rPr>
          <w:rFonts w:ascii="Times New Roman" w:hAnsi="Times New Roman"/>
          <w:sz w:val="24"/>
          <w:szCs w:val="24"/>
        </w:rPr>
        <w:t xml:space="preserve"> William</w:t>
      </w:r>
      <w:r w:rsidRPr="00E24E0B">
        <w:rPr>
          <w:rFonts w:ascii="Times New Roman" w:hAnsi="Times New Roman"/>
          <w:sz w:val="24"/>
          <w:szCs w:val="24"/>
        </w:rPr>
        <w:t xml:space="preserve"> Faulkner en</w:t>
      </w:r>
      <w:r w:rsidR="004504B4">
        <w:rPr>
          <w:rFonts w:ascii="Times New Roman" w:hAnsi="Times New Roman"/>
          <w:sz w:val="24"/>
          <w:szCs w:val="24"/>
        </w:rPr>
        <w:t xml:space="preserve"> la narrativ</w:t>
      </w:r>
      <w:r>
        <w:rPr>
          <w:rFonts w:ascii="Times New Roman" w:hAnsi="Times New Roman"/>
          <w:sz w:val="24"/>
          <w:szCs w:val="24"/>
        </w:rPr>
        <w:t>a de Juan Carlos</w:t>
      </w:r>
      <w:r w:rsidRPr="00E24E0B">
        <w:rPr>
          <w:rFonts w:ascii="Times New Roman" w:hAnsi="Times New Roman"/>
          <w:sz w:val="24"/>
          <w:szCs w:val="24"/>
        </w:rPr>
        <w:t xml:space="preserve"> Onetti</w:t>
      </w:r>
      <w:r w:rsidR="004504B4">
        <w:rPr>
          <w:rFonts w:ascii="Times New Roman" w:hAnsi="Times New Roman"/>
          <w:sz w:val="24"/>
          <w:szCs w:val="24"/>
        </w:rPr>
        <w:t xml:space="preserve"> y en la</w:t>
      </w:r>
      <w:r w:rsidRPr="00E24E0B">
        <w:rPr>
          <w:rFonts w:ascii="Times New Roman" w:hAnsi="Times New Roman"/>
          <w:sz w:val="24"/>
          <w:szCs w:val="24"/>
        </w:rPr>
        <w:t xml:space="preserve"> latinoamericana está bien documentada</w:t>
      </w:r>
      <w:r w:rsidR="002A324D">
        <w:rPr>
          <w:rFonts w:ascii="Times New Roman" w:hAnsi="Times New Roman"/>
          <w:sz w:val="24"/>
          <w:szCs w:val="24"/>
        </w:rPr>
        <w:t>. Una de las primeras páginas de este archivo incluye</w:t>
      </w:r>
      <w:r w:rsidRPr="00E24E0B">
        <w:rPr>
          <w:rFonts w:ascii="Times New Roman" w:hAnsi="Times New Roman"/>
          <w:sz w:val="24"/>
          <w:szCs w:val="24"/>
        </w:rPr>
        <w:t xml:space="preserve"> la entrevista a Carlos Fuentes, antologada por Jorge F. Hernández</w:t>
      </w:r>
      <w:r>
        <w:rPr>
          <w:rFonts w:ascii="Times New Roman" w:hAnsi="Times New Roman"/>
          <w:sz w:val="24"/>
          <w:szCs w:val="24"/>
        </w:rPr>
        <w:t xml:space="preserve"> (1999)</w:t>
      </w:r>
      <w:r w:rsidR="004504B4">
        <w:rPr>
          <w:rFonts w:ascii="Times New Roman" w:hAnsi="Times New Roman"/>
          <w:sz w:val="24"/>
          <w:szCs w:val="24"/>
        </w:rPr>
        <w:t>, donde vincula la obr</w:t>
      </w:r>
      <w:r w:rsidRPr="00E24E0B">
        <w:rPr>
          <w:rFonts w:ascii="Times New Roman" w:hAnsi="Times New Roman"/>
          <w:sz w:val="24"/>
          <w:szCs w:val="24"/>
        </w:rPr>
        <w:t xml:space="preserve">a del escritor estadounidense, a través de la idea de la derrota, con los escritores del </w:t>
      </w:r>
      <w:r w:rsidR="009F7F15">
        <w:rPr>
          <w:rFonts w:ascii="Times New Roman" w:hAnsi="Times New Roman"/>
          <w:i/>
          <w:sz w:val="24"/>
          <w:szCs w:val="24"/>
        </w:rPr>
        <w:t>b</w:t>
      </w:r>
      <w:r w:rsidR="009F7F15" w:rsidRPr="00E24E0B">
        <w:rPr>
          <w:rFonts w:ascii="Times New Roman" w:hAnsi="Times New Roman"/>
          <w:i/>
          <w:sz w:val="24"/>
          <w:szCs w:val="24"/>
        </w:rPr>
        <w:t>oom</w:t>
      </w:r>
      <w:r w:rsidRPr="00E24E0B">
        <w:rPr>
          <w:rFonts w:ascii="Times New Roman" w:hAnsi="Times New Roman"/>
          <w:sz w:val="24"/>
          <w:szCs w:val="24"/>
        </w:rPr>
        <w:t xml:space="preserve">: en Faulkner con la derrota del </w:t>
      </w:r>
      <w:r w:rsidR="005E535D">
        <w:rPr>
          <w:rFonts w:ascii="Times New Roman" w:hAnsi="Times New Roman"/>
          <w:sz w:val="24"/>
          <w:szCs w:val="24"/>
        </w:rPr>
        <w:t>s</w:t>
      </w:r>
      <w:r w:rsidR="005E535D" w:rsidRPr="00E24E0B">
        <w:rPr>
          <w:rFonts w:ascii="Times New Roman" w:hAnsi="Times New Roman"/>
          <w:sz w:val="24"/>
          <w:szCs w:val="24"/>
        </w:rPr>
        <w:t xml:space="preserve">ur </w:t>
      </w:r>
      <w:r w:rsidRPr="00E24E0B">
        <w:rPr>
          <w:rFonts w:ascii="Times New Roman" w:hAnsi="Times New Roman"/>
          <w:sz w:val="24"/>
          <w:szCs w:val="24"/>
        </w:rPr>
        <w:t xml:space="preserve">luego de la Guerra de Secesión y en los latinoamericanos con la pérdida originada por la historia del colonialismo del </w:t>
      </w:r>
      <w:r w:rsidR="002641F1">
        <w:rPr>
          <w:rFonts w:ascii="Times New Roman" w:hAnsi="Times New Roman"/>
          <w:sz w:val="24"/>
          <w:szCs w:val="24"/>
        </w:rPr>
        <w:t>c</w:t>
      </w:r>
      <w:r w:rsidR="002641F1" w:rsidRPr="00E24E0B">
        <w:rPr>
          <w:rFonts w:ascii="Times New Roman" w:hAnsi="Times New Roman"/>
          <w:sz w:val="24"/>
          <w:szCs w:val="24"/>
        </w:rPr>
        <w:t>ontinente</w:t>
      </w:r>
      <w:r w:rsidR="002641F1">
        <w:rPr>
          <w:rFonts w:ascii="Times New Roman" w:hAnsi="Times New Roman"/>
          <w:sz w:val="24"/>
          <w:szCs w:val="24"/>
        </w:rPr>
        <w:t xml:space="preserve"> </w:t>
      </w:r>
      <w:r>
        <w:rPr>
          <w:rFonts w:ascii="Times New Roman" w:hAnsi="Times New Roman"/>
          <w:sz w:val="24"/>
          <w:szCs w:val="24"/>
        </w:rPr>
        <w:t>(</w:t>
      </w:r>
      <w:r w:rsidRPr="00E24E0B">
        <w:rPr>
          <w:rFonts w:ascii="Times New Roman" w:hAnsi="Times New Roman"/>
          <w:sz w:val="24"/>
          <w:szCs w:val="24"/>
        </w:rPr>
        <w:t>pp. 98-99).</w:t>
      </w:r>
      <w:r w:rsidR="000060FE" w:rsidRPr="000060FE">
        <w:rPr>
          <w:rFonts w:ascii="Times New Roman" w:hAnsi="Times New Roman"/>
          <w:sz w:val="24"/>
          <w:szCs w:val="24"/>
        </w:rPr>
        <w:t xml:space="preserve"> </w:t>
      </w:r>
      <w:r w:rsidR="000060FE">
        <w:rPr>
          <w:rFonts w:ascii="Times New Roman" w:hAnsi="Times New Roman"/>
          <w:sz w:val="24"/>
          <w:szCs w:val="24"/>
        </w:rPr>
        <w:t>Esta perspectiva particular se articula y adquiere</w:t>
      </w:r>
      <w:r w:rsidR="000060FE" w:rsidRPr="00E24E0B">
        <w:rPr>
          <w:rFonts w:ascii="Times New Roman" w:hAnsi="Times New Roman"/>
          <w:sz w:val="24"/>
          <w:szCs w:val="24"/>
        </w:rPr>
        <w:t xml:space="preserve"> sentido con la construcción de un universo narrativo, Yoknapatawpha. Como es sabido, la elaboración mítica de este espacio es reinterpretada por otros autores. Santa María, Macondo o Comala son configuraciones similares, donde habitan personajes con pulsiones universales como el amor, la muerte, la libertad.</w:t>
      </w:r>
      <w:r w:rsidR="000060FE" w:rsidRPr="00E24E0B">
        <w:rPr>
          <w:rStyle w:val="Refdenotaalpie"/>
          <w:rFonts w:ascii="Times New Roman" w:hAnsi="Times New Roman"/>
          <w:sz w:val="24"/>
          <w:szCs w:val="24"/>
        </w:rPr>
        <w:footnoteReference w:id="1"/>
      </w:r>
      <w:r w:rsidR="000060FE" w:rsidRPr="00E24E0B">
        <w:rPr>
          <w:rFonts w:ascii="Times New Roman" w:hAnsi="Times New Roman"/>
          <w:sz w:val="24"/>
          <w:szCs w:val="24"/>
        </w:rPr>
        <w:t xml:space="preserve"> </w:t>
      </w:r>
    </w:p>
    <w:p w14:paraId="19DB104A" w14:textId="0ACCA31D" w:rsidR="000060FE" w:rsidRPr="00E24E0B" w:rsidRDefault="000060FE" w:rsidP="004C3870">
      <w:pPr>
        <w:spacing w:after="0" w:line="360" w:lineRule="auto"/>
        <w:ind w:firstLine="708"/>
        <w:jc w:val="both"/>
        <w:rPr>
          <w:rFonts w:ascii="Times New Roman" w:hAnsi="Times New Roman"/>
          <w:sz w:val="24"/>
          <w:szCs w:val="24"/>
        </w:rPr>
      </w:pPr>
      <w:r>
        <w:rPr>
          <w:rFonts w:ascii="Times New Roman" w:hAnsi="Times New Roman"/>
          <w:sz w:val="24"/>
          <w:szCs w:val="24"/>
        </w:rPr>
        <w:tab/>
      </w:r>
      <w:r w:rsidRPr="00E24E0B">
        <w:rPr>
          <w:rFonts w:ascii="Times New Roman" w:hAnsi="Times New Roman"/>
          <w:sz w:val="24"/>
          <w:szCs w:val="24"/>
        </w:rPr>
        <w:t>La mayoría de los estudios que analizan las relaciones entre el escritor estadounidens</w:t>
      </w:r>
      <w:r>
        <w:rPr>
          <w:rFonts w:ascii="Times New Roman" w:hAnsi="Times New Roman"/>
          <w:sz w:val="24"/>
          <w:szCs w:val="24"/>
        </w:rPr>
        <w:t>e y el uruguayo se centran en ese</w:t>
      </w:r>
      <w:r w:rsidR="00851A3D">
        <w:rPr>
          <w:rFonts w:ascii="Times New Roman" w:hAnsi="Times New Roman"/>
          <w:sz w:val="24"/>
          <w:szCs w:val="24"/>
        </w:rPr>
        <w:t xml:space="preserve"> espacio imaginari</w:t>
      </w:r>
      <w:r w:rsidRPr="00E24E0B">
        <w:rPr>
          <w:rFonts w:ascii="Times New Roman" w:hAnsi="Times New Roman"/>
          <w:sz w:val="24"/>
          <w:szCs w:val="24"/>
        </w:rPr>
        <w:t>o y en las novelas de dichos autores. El detallado trabajo de Josefina Ludmer</w:t>
      </w:r>
      <w:r w:rsidR="00687F06">
        <w:rPr>
          <w:rFonts w:ascii="Times New Roman" w:hAnsi="Times New Roman"/>
          <w:sz w:val="24"/>
          <w:szCs w:val="24"/>
        </w:rPr>
        <w:t xml:space="preserve"> (1980)</w:t>
      </w:r>
      <w:r w:rsidRPr="00E24E0B">
        <w:rPr>
          <w:rFonts w:ascii="Times New Roman" w:hAnsi="Times New Roman"/>
          <w:sz w:val="24"/>
          <w:szCs w:val="24"/>
        </w:rPr>
        <w:t xml:space="preserve"> examina las relaciones entre Faulkner y Onetti, particularmente entre </w:t>
      </w:r>
      <w:r w:rsidRPr="00E24E0B">
        <w:rPr>
          <w:rFonts w:ascii="Times New Roman" w:hAnsi="Times New Roman"/>
          <w:i/>
          <w:sz w:val="24"/>
          <w:szCs w:val="24"/>
        </w:rPr>
        <w:t>La vida breve</w:t>
      </w:r>
      <w:r w:rsidRPr="00E24E0B">
        <w:rPr>
          <w:rFonts w:ascii="Times New Roman" w:hAnsi="Times New Roman"/>
          <w:sz w:val="24"/>
          <w:szCs w:val="24"/>
        </w:rPr>
        <w:t xml:space="preserve">, </w:t>
      </w:r>
      <w:r w:rsidRPr="00E24E0B">
        <w:rPr>
          <w:rFonts w:ascii="Times New Roman" w:hAnsi="Times New Roman"/>
          <w:i/>
          <w:sz w:val="24"/>
          <w:szCs w:val="24"/>
        </w:rPr>
        <w:t>La novia robada</w:t>
      </w:r>
      <w:r w:rsidRPr="00E24E0B">
        <w:rPr>
          <w:rFonts w:ascii="Times New Roman" w:hAnsi="Times New Roman"/>
          <w:sz w:val="24"/>
          <w:szCs w:val="24"/>
        </w:rPr>
        <w:t xml:space="preserve"> y “Una rosa para Emily”. Alberto F. Roldán</w:t>
      </w:r>
      <w:r w:rsidR="006B107F">
        <w:rPr>
          <w:rFonts w:ascii="Times New Roman" w:hAnsi="Times New Roman"/>
          <w:sz w:val="24"/>
          <w:szCs w:val="24"/>
        </w:rPr>
        <w:t xml:space="preserve"> (2016)</w:t>
      </w:r>
      <w:r w:rsidRPr="00E24E0B">
        <w:rPr>
          <w:rFonts w:ascii="Times New Roman" w:hAnsi="Times New Roman"/>
          <w:sz w:val="24"/>
          <w:szCs w:val="24"/>
        </w:rPr>
        <w:t xml:space="preserve"> también explora la influencia, enfocándose en elementos como la fe, Dios y la carne, desde un acercamiento hermenéutico. Como en muchos de los estudios revisados, Roldán</w:t>
      </w:r>
      <w:r w:rsidR="00292C54">
        <w:rPr>
          <w:rFonts w:ascii="Times New Roman" w:hAnsi="Times New Roman"/>
          <w:sz w:val="24"/>
          <w:szCs w:val="24"/>
        </w:rPr>
        <w:t xml:space="preserve"> (2016)</w:t>
      </w:r>
      <w:r w:rsidRPr="00E24E0B">
        <w:rPr>
          <w:rFonts w:ascii="Times New Roman" w:hAnsi="Times New Roman"/>
          <w:sz w:val="24"/>
          <w:szCs w:val="24"/>
        </w:rPr>
        <w:t xml:space="preserve"> se centra en las novelas</w:t>
      </w:r>
      <w:r>
        <w:rPr>
          <w:rFonts w:ascii="Times New Roman" w:hAnsi="Times New Roman"/>
          <w:sz w:val="24"/>
          <w:szCs w:val="24"/>
        </w:rPr>
        <w:t>,</w:t>
      </w:r>
      <w:r w:rsidRPr="00E24E0B">
        <w:rPr>
          <w:rFonts w:ascii="Times New Roman" w:hAnsi="Times New Roman"/>
          <w:sz w:val="24"/>
          <w:szCs w:val="24"/>
        </w:rPr>
        <w:t xml:space="preserve"> </w:t>
      </w:r>
      <w:r w:rsidRPr="00E24E0B">
        <w:rPr>
          <w:rFonts w:ascii="Times New Roman" w:hAnsi="Times New Roman"/>
          <w:i/>
          <w:sz w:val="24"/>
          <w:szCs w:val="24"/>
        </w:rPr>
        <w:t>La vida breve</w:t>
      </w:r>
      <w:r w:rsidRPr="00E24E0B">
        <w:rPr>
          <w:rFonts w:ascii="Times New Roman" w:hAnsi="Times New Roman"/>
          <w:sz w:val="24"/>
          <w:szCs w:val="24"/>
        </w:rPr>
        <w:t xml:space="preserve">, </w:t>
      </w:r>
      <w:r w:rsidRPr="00E24E0B">
        <w:rPr>
          <w:rFonts w:ascii="Times New Roman" w:hAnsi="Times New Roman"/>
          <w:i/>
          <w:sz w:val="24"/>
          <w:szCs w:val="24"/>
        </w:rPr>
        <w:t>El astillero</w:t>
      </w:r>
      <w:r w:rsidRPr="00E24E0B">
        <w:rPr>
          <w:rFonts w:ascii="Times New Roman" w:hAnsi="Times New Roman"/>
          <w:sz w:val="24"/>
          <w:szCs w:val="24"/>
        </w:rPr>
        <w:t xml:space="preserve"> y </w:t>
      </w:r>
      <w:r w:rsidRPr="00E24E0B">
        <w:rPr>
          <w:rFonts w:ascii="Times New Roman" w:hAnsi="Times New Roman"/>
          <w:i/>
          <w:sz w:val="24"/>
          <w:szCs w:val="24"/>
        </w:rPr>
        <w:t>Absalón, Absalón</w:t>
      </w:r>
      <w:r w:rsidRPr="00E24E0B">
        <w:rPr>
          <w:rFonts w:ascii="Times New Roman" w:hAnsi="Times New Roman"/>
          <w:sz w:val="24"/>
          <w:szCs w:val="24"/>
        </w:rPr>
        <w:t xml:space="preserve">. Por ello </w:t>
      </w:r>
      <w:r>
        <w:rPr>
          <w:rFonts w:ascii="Times New Roman" w:hAnsi="Times New Roman"/>
          <w:sz w:val="24"/>
          <w:szCs w:val="24"/>
        </w:rPr>
        <w:t>consideramos pertinente centrar el análisis en</w:t>
      </w:r>
      <w:r w:rsidRPr="00E24E0B">
        <w:rPr>
          <w:rFonts w:ascii="Times New Roman" w:hAnsi="Times New Roman"/>
          <w:sz w:val="24"/>
          <w:szCs w:val="24"/>
        </w:rPr>
        <w:t xml:space="preserve"> los cuentos como ejemplos con</w:t>
      </w:r>
      <w:r w:rsidR="00851A3D">
        <w:rPr>
          <w:rFonts w:ascii="Times New Roman" w:hAnsi="Times New Roman"/>
          <w:sz w:val="24"/>
          <w:szCs w:val="24"/>
        </w:rPr>
        <w:t xml:space="preserve">cretos de dicha </w:t>
      </w:r>
      <w:r w:rsidR="00851A3D">
        <w:rPr>
          <w:rFonts w:ascii="Times New Roman" w:hAnsi="Times New Roman"/>
          <w:sz w:val="24"/>
          <w:szCs w:val="24"/>
        </w:rPr>
        <w:lastRenderedPageBreak/>
        <w:t>influencia,</w:t>
      </w:r>
      <w:r w:rsidRPr="00E24E0B">
        <w:rPr>
          <w:rFonts w:ascii="Times New Roman" w:hAnsi="Times New Roman"/>
          <w:sz w:val="24"/>
          <w:szCs w:val="24"/>
        </w:rPr>
        <w:t xml:space="preserve"> que al mismo tiempo señala una dirección no explorada: los personajes marginales y su vínculo con la construcción simbólica del espacio.  </w:t>
      </w:r>
    </w:p>
    <w:p w14:paraId="19DB104B" w14:textId="77777777" w:rsidR="007E4907" w:rsidRDefault="007E4907" w:rsidP="004C3870">
      <w:pPr>
        <w:spacing w:after="0" w:line="360" w:lineRule="auto"/>
        <w:jc w:val="both"/>
        <w:rPr>
          <w:rFonts w:ascii="Times New Roman" w:hAnsi="Times New Roman"/>
          <w:sz w:val="24"/>
          <w:szCs w:val="24"/>
        </w:rPr>
      </w:pPr>
      <w:r w:rsidRPr="00E24E0B">
        <w:rPr>
          <w:rFonts w:ascii="Times New Roman" w:hAnsi="Times New Roman"/>
          <w:sz w:val="24"/>
          <w:szCs w:val="24"/>
        </w:rPr>
        <w:t xml:space="preserve"> </w:t>
      </w:r>
      <w:r w:rsidR="000060FE">
        <w:rPr>
          <w:rFonts w:ascii="Times New Roman" w:hAnsi="Times New Roman"/>
          <w:sz w:val="24"/>
          <w:szCs w:val="24"/>
        </w:rPr>
        <w:tab/>
      </w:r>
      <w:r w:rsidRPr="00E24E0B">
        <w:rPr>
          <w:rFonts w:ascii="Times New Roman" w:hAnsi="Times New Roman"/>
          <w:sz w:val="24"/>
          <w:szCs w:val="24"/>
        </w:rPr>
        <w:t xml:space="preserve">Las relaciones literarias entre un escritor y otro no </w:t>
      </w:r>
      <w:r w:rsidR="0083238D">
        <w:rPr>
          <w:rFonts w:ascii="Times New Roman" w:hAnsi="Times New Roman"/>
          <w:sz w:val="24"/>
          <w:szCs w:val="24"/>
        </w:rPr>
        <w:t>solo</w:t>
      </w:r>
      <w:r w:rsidRPr="00E24E0B">
        <w:rPr>
          <w:rFonts w:ascii="Times New Roman" w:hAnsi="Times New Roman"/>
          <w:sz w:val="24"/>
          <w:szCs w:val="24"/>
        </w:rPr>
        <w:t xml:space="preserve"> son inevitables, sino fundamentales en los procesos de asimilación y en la ampliación de la tradición. Como apunta Mario Vargas Llosa:</w:t>
      </w:r>
      <w:r>
        <w:rPr>
          <w:rFonts w:ascii="Times New Roman" w:hAnsi="Times New Roman"/>
          <w:sz w:val="24"/>
          <w:szCs w:val="24"/>
        </w:rPr>
        <w:t xml:space="preserve"> </w:t>
      </w:r>
    </w:p>
    <w:p w14:paraId="19DB104C" w14:textId="77777777" w:rsidR="007E4907" w:rsidRDefault="007E4907" w:rsidP="004C3870">
      <w:pPr>
        <w:spacing w:after="0" w:line="360" w:lineRule="auto"/>
        <w:ind w:left="1440"/>
        <w:jc w:val="both"/>
        <w:rPr>
          <w:rFonts w:ascii="Times New Roman" w:hAnsi="Times New Roman"/>
          <w:sz w:val="24"/>
          <w:szCs w:val="24"/>
        </w:rPr>
      </w:pPr>
      <w:r w:rsidRPr="00E24E0B">
        <w:rPr>
          <w:rFonts w:ascii="Times New Roman" w:hAnsi="Times New Roman"/>
          <w:sz w:val="24"/>
          <w:szCs w:val="24"/>
        </w:rPr>
        <w:t>Los grandes creadores lo son porque metabolizan aquellas influencias de una manera creativa, incorporándolas a su propia voz, aprovechándolas de tal modo que su presencia llega a ser invisible, o poco menos, pues se ha integrado a su obra hasta ser parte con</w:t>
      </w:r>
      <w:r>
        <w:rPr>
          <w:rFonts w:ascii="Times New Roman" w:hAnsi="Times New Roman"/>
          <w:sz w:val="24"/>
          <w:szCs w:val="24"/>
        </w:rPr>
        <w:t>stitutiva e inseparable de ella.</w:t>
      </w:r>
      <w:r w:rsidRPr="00E24E0B">
        <w:rPr>
          <w:rFonts w:ascii="Times New Roman" w:hAnsi="Times New Roman"/>
          <w:sz w:val="24"/>
          <w:szCs w:val="24"/>
        </w:rPr>
        <w:t xml:space="preserve"> (</w:t>
      </w:r>
      <w:r>
        <w:rPr>
          <w:rFonts w:ascii="Times New Roman" w:hAnsi="Times New Roman"/>
          <w:sz w:val="24"/>
          <w:szCs w:val="24"/>
        </w:rPr>
        <w:t xml:space="preserve">Vargas Llosa, 2009, </w:t>
      </w:r>
      <w:r w:rsidRPr="00E24E0B">
        <w:rPr>
          <w:rFonts w:ascii="Times New Roman" w:hAnsi="Times New Roman"/>
          <w:sz w:val="24"/>
          <w:szCs w:val="24"/>
        </w:rPr>
        <w:t xml:space="preserve">p. 16). </w:t>
      </w:r>
    </w:p>
    <w:p w14:paraId="19DB104D" w14:textId="77777777" w:rsidR="007E4907" w:rsidRDefault="007E4907" w:rsidP="004C3870">
      <w:pPr>
        <w:spacing w:after="0" w:line="360" w:lineRule="auto"/>
        <w:jc w:val="both"/>
        <w:rPr>
          <w:rFonts w:ascii="Times New Roman" w:hAnsi="Times New Roman"/>
          <w:sz w:val="24"/>
          <w:szCs w:val="24"/>
        </w:rPr>
      </w:pPr>
      <w:r w:rsidRPr="00E24E0B">
        <w:rPr>
          <w:rFonts w:ascii="Times New Roman" w:hAnsi="Times New Roman"/>
          <w:sz w:val="24"/>
          <w:szCs w:val="24"/>
        </w:rPr>
        <w:t>Por tanto, la búsqueda de esas huellas en los textos específicos es un trabajo necesario para el investigador.</w:t>
      </w:r>
    </w:p>
    <w:p w14:paraId="19DB104E" w14:textId="77777777" w:rsidR="00D51348" w:rsidRPr="00E24E0B" w:rsidRDefault="00D51348"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En los relatos de Faulkner y de Onetti se recrea </w:t>
      </w:r>
      <w:r>
        <w:rPr>
          <w:rFonts w:ascii="Times New Roman" w:hAnsi="Times New Roman"/>
          <w:sz w:val="24"/>
          <w:szCs w:val="24"/>
        </w:rPr>
        <w:t>l</w:t>
      </w:r>
      <w:r w:rsidRPr="00E24E0B">
        <w:rPr>
          <w:rFonts w:ascii="Times New Roman" w:hAnsi="Times New Roman"/>
          <w:sz w:val="24"/>
          <w:szCs w:val="24"/>
        </w:rPr>
        <w:t>a lucha entre lo representable y</w:t>
      </w:r>
      <w:r>
        <w:rPr>
          <w:rFonts w:ascii="Times New Roman" w:hAnsi="Times New Roman"/>
          <w:sz w:val="24"/>
          <w:szCs w:val="24"/>
        </w:rPr>
        <w:t xml:space="preserve"> la cultura</w:t>
      </w:r>
      <w:r w:rsidRPr="00E24E0B">
        <w:rPr>
          <w:rFonts w:ascii="Times New Roman" w:hAnsi="Times New Roman"/>
          <w:sz w:val="24"/>
          <w:szCs w:val="24"/>
        </w:rPr>
        <w:t>. Hay sociedades que se debaten entre un pasado en apariencia confortable y un futuro que jamás llega, pero que resulta amenazante para su estabilidad; sociedades alejadas de las grandes ciudades, de la modernidad</w:t>
      </w:r>
      <w:r>
        <w:rPr>
          <w:rFonts w:ascii="Times New Roman" w:hAnsi="Times New Roman"/>
          <w:sz w:val="24"/>
          <w:szCs w:val="24"/>
        </w:rPr>
        <w:t xml:space="preserve">. </w:t>
      </w:r>
      <w:r w:rsidRPr="00E24E0B">
        <w:rPr>
          <w:rFonts w:ascii="Times New Roman" w:hAnsi="Times New Roman"/>
          <w:sz w:val="24"/>
          <w:szCs w:val="24"/>
        </w:rPr>
        <w:t>En este</w:t>
      </w:r>
      <w:r>
        <w:rPr>
          <w:rFonts w:ascii="Times New Roman" w:hAnsi="Times New Roman"/>
          <w:sz w:val="24"/>
          <w:szCs w:val="24"/>
        </w:rPr>
        <w:t xml:space="preserve"> universo</w:t>
      </w:r>
      <w:r w:rsidRPr="00E24E0B">
        <w:rPr>
          <w:rFonts w:ascii="Times New Roman" w:hAnsi="Times New Roman"/>
          <w:sz w:val="24"/>
          <w:szCs w:val="24"/>
        </w:rPr>
        <w:t xml:space="preserve"> el progreso no arriba, y cuando lo hace la sociedad se encarga de velarlo para mantener el estado de las cosas; es el sur con sus hábitos, sus tradiciones y su esclavismo, </w:t>
      </w:r>
      <w:r>
        <w:rPr>
          <w:rFonts w:ascii="Times New Roman" w:hAnsi="Times New Roman"/>
          <w:sz w:val="24"/>
          <w:szCs w:val="24"/>
        </w:rPr>
        <w:t>que</w:t>
      </w:r>
      <w:r w:rsidRPr="00E24E0B">
        <w:rPr>
          <w:rFonts w:ascii="Times New Roman" w:hAnsi="Times New Roman"/>
          <w:sz w:val="24"/>
          <w:szCs w:val="24"/>
        </w:rPr>
        <w:t xml:space="preserve"> remite a la calma de un pueblo latinoamericano, resguardado en la rigidez de las costumbres. Estas comunidades mantienen ciertos elementos de las sociedades arcaicas, en ellas no hay paso de trans</w:t>
      </w:r>
      <w:r>
        <w:rPr>
          <w:rFonts w:ascii="Times New Roman" w:hAnsi="Times New Roman"/>
          <w:sz w:val="24"/>
          <w:szCs w:val="24"/>
        </w:rPr>
        <w:t>ición o de ruptura</w:t>
      </w:r>
      <w:r w:rsidRPr="00E24E0B">
        <w:rPr>
          <w:rFonts w:ascii="Times New Roman" w:hAnsi="Times New Roman"/>
          <w:sz w:val="24"/>
          <w:szCs w:val="24"/>
        </w:rPr>
        <w:t>:</w:t>
      </w:r>
    </w:p>
    <w:p w14:paraId="19DB1050" w14:textId="677EA10D" w:rsidR="00D51348" w:rsidRDefault="00D51348" w:rsidP="00CD7D5F">
      <w:pPr>
        <w:spacing w:after="0" w:line="360" w:lineRule="auto"/>
        <w:ind w:left="1440"/>
        <w:jc w:val="both"/>
        <w:rPr>
          <w:rFonts w:ascii="Times New Roman" w:hAnsi="Times New Roman"/>
          <w:sz w:val="24"/>
          <w:szCs w:val="24"/>
        </w:rPr>
      </w:pPr>
      <w:r w:rsidRPr="00CB6A3A">
        <w:rPr>
          <w:rFonts w:ascii="Times New Roman" w:hAnsi="Times New Roman"/>
          <w:sz w:val="24"/>
          <w:szCs w:val="24"/>
        </w:rPr>
        <w:t>El lugar desde el cual Faulkner leía la cultura (el contexto afrancesado y periférico del Sur) lo ayudó a definir una posición: estaba fuera de lugar y veía todo desde afuera y no tenía nada que ver con la vida literaria del Este. Podía leer de otro modo (“como un campesino”, según él mismo decía con una ironía muy sofisticada) porque estaba en otro lugar (Piglia, 2001, p. 127)</w:t>
      </w:r>
      <w:r>
        <w:rPr>
          <w:rFonts w:ascii="Times New Roman" w:hAnsi="Times New Roman"/>
          <w:sz w:val="24"/>
          <w:szCs w:val="24"/>
        </w:rPr>
        <w:t>.</w:t>
      </w:r>
    </w:p>
    <w:p w14:paraId="19DB1051" w14:textId="7FF568E1" w:rsidR="00D51348" w:rsidRPr="00E24E0B" w:rsidRDefault="00D51348" w:rsidP="004C3870">
      <w:pPr>
        <w:spacing w:after="0" w:line="360" w:lineRule="auto"/>
        <w:jc w:val="both"/>
        <w:rPr>
          <w:rFonts w:ascii="Times New Roman" w:hAnsi="Times New Roman"/>
          <w:sz w:val="24"/>
          <w:szCs w:val="24"/>
        </w:rPr>
      </w:pPr>
      <w:r w:rsidRPr="00E24E0B">
        <w:rPr>
          <w:rFonts w:ascii="Times New Roman" w:hAnsi="Times New Roman"/>
          <w:sz w:val="24"/>
          <w:szCs w:val="24"/>
        </w:rPr>
        <w:t>Antes, Luis Vargas Saavedra</w:t>
      </w:r>
      <w:r>
        <w:rPr>
          <w:rFonts w:ascii="Times New Roman" w:hAnsi="Times New Roman"/>
          <w:sz w:val="24"/>
          <w:szCs w:val="24"/>
        </w:rPr>
        <w:t xml:space="preserve"> (1974)</w:t>
      </w:r>
      <w:r w:rsidRPr="00E24E0B">
        <w:rPr>
          <w:rFonts w:ascii="Times New Roman" w:hAnsi="Times New Roman"/>
          <w:sz w:val="24"/>
          <w:szCs w:val="24"/>
        </w:rPr>
        <w:t xml:space="preserve"> explora la idea arcaica, precapitalista o preindustrial que define a Faulkner como un “morali</w:t>
      </w:r>
      <w:r>
        <w:rPr>
          <w:rFonts w:ascii="Times New Roman" w:hAnsi="Times New Roman"/>
          <w:sz w:val="24"/>
          <w:szCs w:val="24"/>
        </w:rPr>
        <w:t xml:space="preserve">sta primitivo” </w:t>
      </w:r>
      <w:r w:rsidRPr="00E24E0B">
        <w:rPr>
          <w:rFonts w:ascii="Times New Roman" w:hAnsi="Times New Roman"/>
          <w:sz w:val="24"/>
          <w:szCs w:val="24"/>
        </w:rPr>
        <w:t>en tanto</w:t>
      </w:r>
      <w:r w:rsidR="00B26B59">
        <w:rPr>
          <w:rFonts w:ascii="Times New Roman" w:hAnsi="Times New Roman"/>
          <w:sz w:val="24"/>
          <w:szCs w:val="24"/>
        </w:rPr>
        <w:t xml:space="preserve"> que</w:t>
      </w:r>
      <w:r w:rsidRPr="00E24E0B">
        <w:rPr>
          <w:rFonts w:ascii="Times New Roman" w:hAnsi="Times New Roman"/>
          <w:sz w:val="24"/>
          <w:szCs w:val="24"/>
        </w:rPr>
        <w:t xml:space="preserve"> desprecia el universo urbano y las normas que lo construyen</w:t>
      </w:r>
      <w:r>
        <w:rPr>
          <w:rFonts w:ascii="Times New Roman" w:hAnsi="Times New Roman"/>
          <w:sz w:val="24"/>
          <w:szCs w:val="24"/>
        </w:rPr>
        <w:t xml:space="preserve"> (</w:t>
      </w:r>
      <w:r w:rsidRPr="00E24E0B">
        <w:rPr>
          <w:rFonts w:ascii="Times New Roman" w:hAnsi="Times New Roman"/>
          <w:sz w:val="24"/>
          <w:szCs w:val="24"/>
        </w:rPr>
        <w:t>p. 258). Esta visión es un elemento distintivo de su obra con relación a la literatura estadounidense, y es el punto de partida que lo vincula con Latinoamérica. El sur</w:t>
      </w:r>
      <w:r>
        <w:rPr>
          <w:rFonts w:ascii="Times New Roman" w:hAnsi="Times New Roman"/>
          <w:sz w:val="24"/>
          <w:szCs w:val="24"/>
        </w:rPr>
        <w:t>, entonces,</w:t>
      </w:r>
      <w:r w:rsidRPr="00E24E0B">
        <w:rPr>
          <w:rFonts w:ascii="Times New Roman" w:hAnsi="Times New Roman"/>
          <w:sz w:val="24"/>
          <w:szCs w:val="24"/>
        </w:rPr>
        <w:t xml:space="preserve"> es más grande, se extiende por todo el </w:t>
      </w:r>
      <w:r w:rsidR="00AF2708">
        <w:rPr>
          <w:rFonts w:ascii="Times New Roman" w:hAnsi="Times New Roman"/>
          <w:sz w:val="24"/>
          <w:szCs w:val="24"/>
        </w:rPr>
        <w:t>c</w:t>
      </w:r>
      <w:r w:rsidRPr="00E24E0B">
        <w:rPr>
          <w:rFonts w:ascii="Times New Roman" w:hAnsi="Times New Roman"/>
          <w:sz w:val="24"/>
          <w:szCs w:val="24"/>
        </w:rPr>
        <w:t xml:space="preserve">ontinente, empieza en Jefferson, en Mississippi, </w:t>
      </w:r>
      <w:r w:rsidRPr="00E24E0B">
        <w:rPr>
          <w:rFonts w:ascii="Times New Roman" w:hAnsi="Times New Roman"/>
          <w:sz w:val="24"/>
          <w:szCs w:val="24"/>
        </w:rPr>
        <w:lastRenderedPageBreak/>
        <w:t>recorre el centro</w:t>
      </w:r>
      <w:r>
        <w:rPr>
          <w:rFonts w:ascii="Times New Roman" w:hAnsi="Times New Roman"/>
          <w:sz w:val="24"/>
          <w:szCs w:val="24"/>
        </w:rPr>
        <w:t>,</w:t>
      </w:r>
      <w:r w:rsidRPr="00E24E0B">
        <w:rPr>
          <w:rFonts w:ascii="Times New Roman" w:hAnsi="Times New Roman"/>
          <w:sz w:val="24"/>
          <w:szCs w:val="24"/>
        </w:rPr>
        <w:t xml:space="preserve"> desemboca en Argentina, en Uruguay o en Brasil. En este sentido, el espacio</w:t>
      </w:r>
      <w:r>
        <w:rPr>
          <w:rFonts w:ascii="Times New Roman" w:hAnsi="Times New Roman"/>
          <w:sz w:val="24"/>
          <w:szCs w:val="24"/>
        </w:rPr>
        <w:t xml:space="preserve"> delimita la marginalidad </w:t>
      </w:r>
      <w:r w:rsidR="00292C54">
        <w:rPr>
          <w:rFonts w:ascii="Times New Roman" w:hAnsi="Times New Roman"/>
          <w:sz w:val="24"/>
          <w:szCs w:val="24"/>
        </w:rPr>
        <w:t xml:space="preserve">de </w:t>
      </w:r>
      <w:r>
        <w:rPr>
          <w:rFonts w:ascii="Times New Roman" w:hAnsi="Times New Roman"/>
          <w:sz w:val="24"/>
          <w:szCs w:val="24"/>
        </w:rPr>
        <w:t>los personajes</w:t>
      </w:r>
      <w:r w:rsidRPr="00E24E0B">
        <w:rPr>
          <w:rFonts w:ascii="Times New Roman" w:hAnsi="Times New Roman"/>
          <w:sz w:val="24"/>
          <w:szCs w:val="24"/>
        </w:rPr>
        <w:t>.</w:t>
      </w:r>
    </w:p>
    <w:p w14:paraId="19DB1052" w14:textId="14CDF581" w:rsidR="00D51348" w:rsidRPr="00E24E0B" w:rsidRDefault="00F05DC4" w:rsidP="004C3870">
      <w:pPr>
        <w:spacing w:after="0" w:line="360" w:lineRule="auto"/>
        <w:ind w:firstLine="708"/>
        <w:jc w:val="both"/>
        <w:rPr>
          <w:rFonts w:ascii="Times New Roman" w:hAnsi="Times New Roman"/>
          <w:sz w:val="24"/>
          <w:szCs w:val="24"/>
        </w:rPr>
      </w:pPr>
      <w:r>
        <w:rPr>
          <w:rFonts w:ascii="Times New Roman" w:hAnsi="Times New Roman"/>
          <w:sz w:val="24"/>
          <w:szCs w:val="24"/>
        </w:rPr>
        <w:t>A</w:t>
      </w:r>
      <w:r w:rsidRPr="00E24E0B">
        <w:rPr>
          <w:rFonts w:ascii="Times New Roman" w:hAnsi="Times New Roman"/>
          <w:sz w:val="24"/>
          <w:szCs w:val="24"/>
        </w:rPr>
        <w:t xml:space="preserve">ntes de la incorporación de lo faulkneriano en los escritores del </w:t>
      </w:r>
      <w:r w:rsidR="00E93382">
        <w:rPr>
          <w:rFonts w:ascii="Times New Roman" w:hAnsi="Times New Roman"/>
          <w:i/>
          <w:sz w:val="24"/>
          <w:szCs w:val="24"/>
        </w:rPr>
        <w:t>b</w:t>
      </w:r>
      <w:r w:rsidR="00E93382" w:rsidRPr="00E24E0B">
        <w:rPr>
          <w:rFonts w:ascii="Times New Roman" w:hAnsi="Times New Roman"/>
          <w:i/>
          <w:sz w:val="24"/>
          <w:szCs w:val="24"/>
        </w:rPr>
        <w:t>oom</w:t>
      </w:r>
      <w:r w:rsidRPr="00E24E0B">
        <w:rPr>
          <w:rFonts w:ascii="Times New Roman" w:hAnsi="Times New Roman"/>
          <w:sz w:val="24"/>
          <w:szCs w:val="24"/>
        </w:rPr>
        <w:t xml:space="preserve">, Onetti asimila elementos de la narrativa del estadounidense </w:t>
      </w:r>
      <w:r>
        <w:rPr>
          <w:rFonts w:ascii="Times New Roman" w:hAnsi="Times New Roman"/>
          <w:sz w:val="24"/>
          <w:szCs w:val="24"/>
        </w:rPr>
        <w:t>en sus obras.</w:t>
      </w:r>
      <w:r w:rsidRPr="00E24E0B">
        <w:rPr>
          <w:rFonts w:ascii="Times New Roman" w:hAnsi="Times New Roman"/>
          <w:sz w:val="24"/>
          <w:szCs w:val="24"/>
        </w:rPr>
        <w:t xml:space="preserve"> </w:t>
      </w:r>
      <w:r w:rsidR="000060FE" w:rsidRPr="00E24E0B">
        <w:rPr>
          <w:rFonts w:ascii="Times New Roman" w:hAnsi="Times New Roman"/>
          <w:sz w:val="24"/>
          <w:szCs w:val="24"/>
        </w:rPr>
        <w:t>La prosa de Faulkner, más que explicar, segmenta y juega con la capacidad del lector para reconstruir el</w:t>
      </w:r>
      <w:r>
        <w:rPr>
          <w:rFonts w:ascii="Times New Roman" w:hAnsi="Times New Roman"/>
          <w:sz w:val="24"/>
          <w:szCs w:val="24"/>
        </w:rPr>
        <w:t xml:space="preserve"> discurso</w:t>
      </w:r>
      <w:r w:rsidR="007B1D45">
        <w:rPr>
          <w:rFonts w:ascii="Times New Roman" w:hAnsi="Times New Roman"/>
          <w:sz w:val="24"/>
          <w:szCs w:val="24"/>
        </w:rPr>
        <w:t xml:space="preserve">: </w:t>
      </w:r>
      <w:r>
        <w:rPr>
          <w:rFonts w:ascii="Times New Roman" w:hAnsi="Times New Roman"/>
          <w:sz w:val="24"/>
          <w:szCs w:val="24"/>
        </w:rPr>
        <w:t>estas mismas estrategias pueden ser observadas en la narrativa breve de Onetti, ya que</w:t>
      </w:r>
      <w:r w:rsidR="000060FE" w:rsidRPr="00E24E0B">
        <w:rPr>
          <w:rFonts w:ascii="Times New Roman" w:hAnsi="Times New Roman"/>
          <w:sz w:val="24"/>
          <w:szCs w:val="24"/>
        </w:rPr>
        <w:t xml:space="preserve"> </w:t>
      </w:r>
      <w:r>
        <w:rPr>
          <w:rFonts w:ascii="Times New Roman" w:hAnsi="Times New Roman"/>
          <w:sz w:val="24"/>
          <w:szCs w:val="24"/>
        </w:rPr>
        <w:t>n</w:t>
      </w:r>
      <w:r w:rsidR="000060FE" w:rsidRPr="00E24E0B">
        <w:rPr>
          <w:rFonts w:ascii="Times New Roman" w:hAnsi="Times New Roman"/>
          <w:sz w:val="24"/>
          <w:szCs w:val="24"/>
        </w:rPr>
        <w:t>i los narradores ni los person</w:t>
      </w:r>
      <w:r>
        <w:rPr>
          <w:rFonts w:ascii="Times New Roman" w:hAnsi="Times New Roman"/>
          <w:sz w:val="24"/>
          <w:szCs w:val="24"/>
        </w:rPr>
        <w:t>ajes</w:t>
      </w:r>
      <w:r w:rsidR="000060FE" w:rsidRPr="00E24E0B">
        <w:rPr>
          <w:rFonts w:ascii="Times New Roman" w:hAnsi="Times New Roman"/>
          <w:sz w:val="24"/>
          <w:szCs w:val="24"/>
        </w:rPr>
        <w:t xml:space="preserve"> detallan un mundo objetivo en el cual se mueven, más bien especulan, imaginan, recuerdan, sugieren. </w:t>
      </w:r>
      <w:r w:rsidR="00D51348" w:rsidRPr="00E24E0B">
        <w:rPr>
          <w:rFonts w:ascii="Times New Roman" w:hAnsi="Times New Roman"/>
          <w:sz w:val="24"/>
          <w:szCs w:val="24"/>
        </w:rPr>
        <w:t>Faulkner transforma el realismo convencional, logra cruzar ciertos territorios habituales: su prosa se mueve entre la narración y el discurso diferido, huye de lo c</w:t>
      </w:r>
      <w:r w:rsidR="00D51348">
        <w:rPr>
          <w:rFonts w:ascii="Times New Roman" w:hAnsi="Times New Roman"/>
          <w:sz w:val="24"/>
          <w:szCs w:val="24"/>
        </w:rPr>
        <w:t>oncreto,</w:t>
      </w:r>
      <w:r w:rsidR="00D51348" w:rsidRPr="00E24E0B">
        <w:rPr>
          <w:rFonts w:ascii="Times New Roman" w:hAnsi="Times New Roman"/>
          <w:sz w:val="24"/>
          <w:szCs w:val="24"/>
        </w:rPr>
        <w:t xml:space="preserve"> sus personajes trascienden la frontera de lo comunicable, sobre todo aquellos que no pueden integrarse al espacio que intenta delimitarlos.</w:t>
      </w:r>
      <w:r w:rsidR="00D51348">
        <w:rPr>
          <w:rFonts w:ascii="Times New Roman" w:hAnsi="Times New Roman"/>
          <w:sz w:val="24"/>
          <w:szCs w:val="24"/>
        </w:rPr>
        <w:t xml:space="preserve"> </w:t>
      </w:r>
      <w:r>
        <w:rPr>
          <w:rFonts w:ascii="Times New Roman" w:hAnsi="Times New Roman"/>
          <w:sz w:val="24"/>
          <w:szCs w:val="24"/>
        </w:rPr>
        <w:t>La</w:t>
      </w:r>
      <w:r w:rsidR="00D51348">
        <w:rPr>
          <w:rFonts w:ascii="Times New Roman" w:hAnsi="Times New Roman"/>
          <w:sz w:val="24"/>
          <w:szCs w:val="24"/>
        </w:rPr>
        <w:t xml:space="preserve"> narrativa</w:t>
      </w:r>
      <w:r>
        <w:rPr>
          <w:rFonts w:ascii="Times New Roman" w:hAnsi="Times New Roman"/>
          <w:sz w:val="24"/>
          <w:szCs w:val="24"/>
        </w:rPr>
        <w:t xml:space="preserve"> faulkneriana</w:t>
      </w:r>
      <w:r w:rsidR="00D51348">
        <w:rPr>
          <w:rFonts w:ascii="Times New Roman" w:hAnsi="Times New Roman"/>
          <w:sz w:val="24"/>
          <w:szCs w:val="24"/>
        </w:rPr>
        <w:t>, debido a</w:t>
      </w:r>
      <w:r w:rsidR="00D51348" w:rsidRPr="00E24E0B">
        <w:rPr>
          <w:rFonts w:ascii="Times New Roman" w:hAnsi="Times New Roman"/>
          <w:sz w:val="24"/>
          <w:szCs w:val="24"/>
        </w:rPr>
        <w:t xml:space="preserve"> su e</w:t>
      </w:r>
      <w:r w:rsidR="00D51348">
        <w:rPr>
          <w:rFonts w:ascii="Times New Roman" w:hAnsi="Times New Roman"/>
          <w:sz w:val="24"/>
          <w:szCs w:val="24"/>
        </w:rPr>
        <w:t>xperimentación estilística y a</w:t>
      </w:r>
      <w:r w:rsidR="00D51348" w:rsidRPr="00E24E0B">
        <w:rPr>
          <w:rFonts w:ascii="Times New Roman" w:hAnsi="Times New Roman"/>
          <w:sz w:val="24"/>
          <w:szCs w:val="24"/>
        </w:rPr>
        <w:t xml:space="preserve"> la temática, dialoga con la literatura latinoamericana en la misma medida que Onetti, </w:t>
      </w:r>
      <w:r w:rsidR="00D51348">
        <w:rPr>
          <w:rFonts w:ascii="Times New Roman" w:hAnsi="Times New Roman"/>
          <w:sz w:val="24"/>
          <w:szCs w:val="24"/>
        </w:rPr>
        <w:t>al retomarla</w:t>
      </w:r>
      <w:r w:rsidR="00D51348" w:rsidRPr="00E24E0B">
        <w:rPr>
          <w:rFonts w:ascii="Times New Roman" w:hAnsi="Times New Roman"/>
          <w:sz w:val="24"/>
          <w:szCs w:val="24"/>
        </w:rPr>
        <w:t xml:space="preserve">, amplía la tradición. El escritor uruguayo es el primero de sus </w:t>
      </w:r>
      <w:r w:rsidR="00D51348" w:rsidRPr="00E24E0B">
        <w:rPr>
          <w:rFonts w:ascii="Times New Roman" w:hAnsi="Times New Roman"/>
          <w:i/>
          <w:sz w:val="24"/>
          <w:szCs w:val="24"/>
        </w:rPr>
        <w:t>herederos</w:t>
      </w:r>
      <w:r w:rsidR="00D51348" w:rsidRPr="00E24E0B">
        <w:rPr>
          <w:rFonts w:ascii="Times New Roman" w:hAnsi="Times New Roman"/>
          <w:sz w:val="24"/>
          <w:szCs w:val="24"/>
        </w:rPr>
        <w:t>, o mejor a</w:t>
      </w:r>
      <w:r w:rsidR="00BC49D1">
        <w:rPr>
          <w:rFonts w:ascii="Times New Roman" w:hAnsi="Times New Roman"/>
          <w:sz w:val="24"/>
          <w:szCs w:val="24"/>
        </w:rPr>
        <w:t>ú</w:t>
      </w:r>
      <w:r w:rsidR="00D51348" w:rsidRPr="00E24E0B">
        <w:rPr>
          <w:rFonts w:ascii="Times New Roman" w:hAnsi="Times New Roman"/>
          <w:sz w:val="24"/>
          <w:szCs w:val="24"/>
        </w:rPr>
        <w:t xml:space="preserve">n, dialogantes ―después vendrán Rulfo, </w:t>
      </w:r>
      <w:proofErr w:type="spellStart"/>
      <w:r w:rsidR="00D51348" w:rsidRPr="00E24E0B">
        <w:rPr>
          <w:rFonts w:ascii="Times New Roman" w:hAnsi="Times New Roman"/>
          <w:sz w:val="24"/>
          <w:szCs w:val="24"/>
        </w:rPr>
        <w:t>Sabato</w:t>
      </w:r>
      <w:proofErr w:type="spellEnd"/>
      <w:r w:rsidR="00D51348" w:rsidRPr="00E24E0B">
        <w:rPr>
          <w:rFonts w:ascii="Times New Roman" w:hAnsi="Times New Roman"/>
          <w:sz w:val="24"/>
          <w:szCs w:val="24"/>
        </w:rPr>
        <w:t xml:space="preserve">, García Márquez, </w:t>
      </w:r>
      <w:proofErr w:type="spellStart"/>
      <w:r w:rsidR="00D51348" w:rsidRPr="00E24E0B">
        <w:rPr>
          <w:rFonts w:ascii="Times New Roman" w:hAnsi="Times New Roman"/>
          <w:sz w:val="24"/>
          <w:szCs w:val="24"/>
        </w:rPr>
        <w:t>Guimãraes</w:t>
      </w:r>
      <w:proofErr w:type="spellEnd"/>
      <w:r w:rsidR="00D51348" w:rsidRPr="00E24E0B">
        <w:rPr>
          <w:rFonts w:ascii="Times New Roman" w:hAnsi="Times New Roman"/>
          <w:sz w:val="24"/>
          <w:szCs w:val="24"/>
        </w:rPr>
        <w:t xml:space="preserve"> Rosa, Piglia. Para entender esta idea se analiza el cuento de Juan Carlos Onetti “Jacob y el otro” (1961), en contrapunto con el relato de</w:t>
      </w:r>
      <w:r w:rsidR="00D51348">
        <w:rPr>
          <w:rFonts w:ascii="Times New Roman" w:hAnsi="Times New Roman"/>
          <w:sz w:val="24"/>
          <w:szCs w:val="24"/>
        </w:rPr>
        <w:t xml:space="preserve"> Faulkner “La melena</w:t>
      </w:r>
      <w:r w:rsidR="00D51348" w:rsidRPr="00E24E0B">
        <w:rPr>
          <w:rFonts w:ascii="Times New Roman" w:hAnsi="Times New Roman"/>
          <w:sz w:val="24"/>
          <w:szCs w:val="24"/>
        </w:rPr>
        <w:t>” (1931), a través de las imágenes de lo primitivo, lo extraterritorial y la marginalidad en lo</w:t>
      </w:r>
      <w:r w:rsidR="00BA14CD">
        <w:rPr>
          <w:rFonts w:ascii="Times New Roman" w:hAnsi="Times New Roman"/>
          <w:sz w:val="24"/>
          <w:szCs w:val="24"/>
        </w:rPr>
        <w:t>s personajes, y su vinculación con los espacios representados.</w:t>
      </w:r>
    </w:p>
    <w:p w14:paraId="19DB1053" w14:textId="77777777" w:rsidR="007E4907" w:rsidRPr="00E24E0B" w:rsidRDefault="000060FE" w:rsidP="004C3870">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p>
    <w:p w14:paraId="19DB1054" w14:textId="77777777" w:rsidR="00334242" w:rsidRPr="00F05DC4" w:rsidRDefault="00F05DC4" w:rsidP="004C3870">
      <w:pPr>
        <w:spacing w:after="0" w:line="360" w:lineRule="auto"/>
        <w:jc w:val="both"/>
        <w:rPr>
          <w:rFonts w:ascii="Times New Roman" w:hAnsi="Times New Roman"/>
          <w:smallCaps/>
          <w:sz w:val="24"/>
          <w:szCs w:val="24"/>
        </w:rPr>
      </w:pPr>
      <w:r w:rsidRPr="00CD7D5F">
        <w:rPr>
          <w:rFonts w:eastAsia="Times New Roman" w:cs="Calibri"/>
          <w:b/>
          <w:color w:val="000000"/>
          <w:sz w:val="28"/>
          <w:szCs w:val="28"/>
          <w:lang w:val="es-ES_tradnl" w:eastAsia="es-MX"/>
        </w:rPr>
        <w:t>Metodología</w:t>
      </w:r>
      <w:r w:rsidR="00A02B76">
        <w:rPr>
          <w:rStyle w:val="Refdenotaalpie"/>
          <w:rFonts w:ascii="Times New Roman" w:hAnsi="Times New Roman"/>
          <w:smallCaps/>
          <w:sz w:val="24"/>
          <w:szCs w:val="24"/>
        </w:rPr>
        <w:footnoteReference w:customMarkFollows="1" w:id="2"/>
        <w:t>*</w:t>
      </w:r>
    </w:p>
    <w:p w14:paraId="19DB1055" w14:textId="6C11CA04" w:rsidR="00106CCD" w:rsidRPr="00E24E0B" w:rsidRDefault="00106CCD" w:rsidP="00CD7D5F">
      <w:pPr>
        <w:spacing w:after="0" w:line="360" w:lineRule="auto"/>
        <w:ind w:firstLine="708"/>
        <w:jc w:val="both"/>
        <w:rPr>
          <w:rFonts w:ascii="Times New Roman" w:hAnsi="Times New Roman"/>
          <w:sz w:val="24"/>
          <w:szCs w:val="24"/>
        </w:rPr>
      </w:pPr>
      <w:r w:rsidRPr="00E24E0B">
        <w:rPr>
          <w:rFonts w:ascii="Times New Roman" w:hAnsi="Times New Roman"/>
          <w:sz w:val="24"/>
          <w:szCs w:val="24"/>
        </w:rPr>
        <w:t>La idea de lo extraterritorial</w:t>
      </w:r>
      <w:r w:rsidR="00FC0F06">
        <w:rPr>
          <w:rFonts w:ascii="Times New Roman" w:hAnsi="Times New Roman"/>
          <w:sz w:val="24"/>
          <w:szCs w:val="24"/>
        </w:rPr>
        <w:t xml:space="preserve"> se remite, principalmente, al</w:t>
      </w:r>
      <w:r w:rsidRPr="00E24E0B">
        <w:rPr>
          <w:rFonts w:ascii="Times New Roman" w:hAnsi="Times New Roman"/>
          <w:sz w:val="24"/>
          <w:szCs w:val="24"/>
        </w:rPr>
        <w:t xml:space="preserve"> plurilingüismo que los escritores experimentan en el siglo XX. Para Georg Steiner</w:t>
      </w:r>
      <w:r>
        <w:rPr>
          <w:rFonts w:ascii="Times New Roman" w:hAnsi="Times New Roman"/>
          <w:sz w:val="24"/>
          <w:szCs w:val="24"/>
        </w:rPr>
        <w:t xml:space="preserve"> (2002)</w:t>
      </w:r>
      <w:r w:rsidRPr="00E24E0B">
        <w:rPr>
          <w:rFonts w:ascii="Times New Roman" w:hAnsi="Times New Roman"/>
          <w:sz w:val="24"/>
          <w:szCs w:val="24"/>
        </w:rPr>
        <w:t xml:space="preserve">, la capacidad de ir de una lengua a otra se relaciona con la construcción de una mirada más compleja, es decir, va de la lengua a la cultura, de la lengua como una forma de comprender la cultura. Habría un sentido de desarraigo lingüístico y cultural que permite al sujeto un sustento más allá de lo familiar. Estos escritores, en “exilio permanente”, recrean en la literatura un sustrato mítico que compete a lo humano, por ello Steiner </w:t>
      </w:r>
      <w:r w:rsidR="0044244F">
        <w:rPr>
          <w:rFonts w:ascii="Times New Roman" w:hAnsi="Times New Roman"/>
          <w:sz w:val="24"/>
          <w:szCs w:val="24"/>
        </w:rPr>
        <w:t xml:space="preserve">(2002) </w:t>
      </w:r>
      <w:r w:rsidRPr="00E24E0B">
        <w:rPr>
          <w:rFonts w:ascii="Times New Roman" w:hAnsi="Times New Roman"/>
          <w:sz w:val="24"/>
          <w:szCs w:val="24"/>
        </w:rPr>
        <w:t>presenta a Nabokov, Becke</w:t>
      </w:r>
      <w:r w:rsidR="00FD1CFD">
        <w:rPr>
          <w:rFonts w:ascii="Times New Roman" w:hAnsi="Times New Roman"/>
          <w:sz w:val="24"/>
          <w:szCs w:val="24"/>
        </w:rPr>
        <w:t>t</w:t>
      </w:r>
      <w:r w:rsidRPr="00E24E0B">
        <w:rPr>
          <w:rFonts w:ascii="Times New Roman" w:hAnsi="Times New Roman"/>
          <w:sz w:val="24"/>
          <w:szCs w:val="24"/>
        </w:rPr>
        <w:t>t y Borges como ejemplos de extraterritorialidad —del ruso al inglés, del inglés al francés y viceversa. Hay una metáfora que define el tér</w:t>
      </w:r>
      <w:r>
        <w:rPr>
          <w:rFonts w:ascii="Times New Roman" w:hAnsi="Times New Roman"/>
          <w:sz w:val="24"/>
          <w:szCs w:val="24"/>
        </w:rPr>
        <w:t xml:space="preserve">mino </w:t>
      </w:r>
      <w:r w:rsidRPr="00CD7D5F">
        <w:rPr>
          <w:rFonts w:ascii="Times New Roman" w:hAnsi="Times New Roman"/>
          <w:i/>
          <w:sz w:val="24"/>
          <w:szCs w:val="24"/>
        </w:rPr>
        <w:lastRenderedPageBreak/>
        <w:t>extraterritorial</w:t>
      </w:r>
      <w:r w:rsidRPr="00E24E0B">
        <w:rPr>
          <w:rFonts w:ascii="Times New Roman" w:hAnsi="Times New Roman"/>
          <w:sz w:val="24"/>
          <w:szCs w:val="24"/>
        </w:rPr>
        <w:t xml:space="preserve"> y se remite a la facultad del escritor para salir del uso familiar que otorga la</w:t>
      </w:r>
      <w:r>
        <w:rPr>
          <w:rFonts w:ascii="Times New Roman" w:hAnsi="Times New Roman"/>
          <w:sz w:val="24"/>
          <w:szCs w:val="24"/>
        </w:rPr>
        <w:t xml:space="preserve"> lengua materna:</w:t>
      </w:r>
      <w:r w:rsidRPr="00E24E0B">
        <w:rPr>
          <w:rFonts w:ascii="Times New Roman" w:hAnsi="Times New Roman"/>
          <w:sz w:val="24"/>
          <w:szCs w:val="24"/>
        </w:rPr>
        <w:t xml:space="preserve"> “vagabundos atravesando diversas lenguas”</w:t>
      </w:r>
      <w:r w:rsidR="00321CEC">
        <w:rPr>
          <w:rFonts w:ascii="Times New Roman" w:hAnsi="Times New Roman"/>
          <w:sz w:val="24"/>
          <w:szCs w:val="24"/>
        </w:rPr>
        <w:t xml:space="preserve"> (</w:t>
      </w:r>
      <w:r w:rsidR="0044244F" w:rsidRPr="00E24E0B">
        <w:rPr>
          <w:rFonts w:ascii="Times New Roman" w:hAnsi="Times New Roman"/>
          <w:sz w:val="24"/>
          <w:szCs w:val="24"/>
        </w:rPr>
        <w:t>Steiner</w:t>
      </w:r>
      <w:r w:rsidR="0044244F">
        <w:rPr>
          <w:rFonts w:ascii="Times New Roman" w:hAnsi="Times New Roman"/>
          <w:sz w:val="24"/>
          <w:szCs w:val="24"/>
        </w:rPr>
        <w:t>, 2002,</w:t>
      </w:r>
      <w:r w:rsidR="0044244F" w:rsidRPr="00E24E0B">
        <w:rPr>
          <w:rFonts w:ascii="Times New Roman" w:hAnsi="Times New Roman"/>
          <w:sz w:val="24"/>
          <w:szCs w:val="24"/>
        </w:rPr>
        <w:t xml:space="preserve"> </w:t>
      </w:r>
      <w:r w:rsidRPr="00E24E0B">
        <w:rPr>
          <w:rFonts w:ascii="Times New Roman" w:hAnsi="Times New Roman"/>
          <w:sz w:val="24"/>
          <w:szCs w:val="24"/>
        </w:rPr>
        <w:t xml:space="preserve">p. 24). </w:t>
      </w:r>
    </w:p>
    <w:p w14:paraId="19DB1056" w14:textId="1288F29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Steine</w:t>
      </w:r>
      <w:r>
        <w:rPr>
          <w:rFonts w:ascii="Times New Roman" w:hAnsi="Times New Roman"/>
          <w:sz w:val="24"/>
          <w:szCs w:val="24"/>
        </w:rPr>
        <w:t xml:space="preserve">r </w:t>
      </w:r>
      <w:r w:rsidR="00E857AD">
        <w:rPr>
          <w:rFonts w:ascii="Times New Roman" w:hAnsi="Times New Roman"/>
          <w:sz w:val="24"/>
          <w:szCs w:val="24"/>
        </w:rPr>
        <w:t xml:space="preserve">(2002) </w:t>
      </w:r>
      <w:r>
        <w:rPr>
          <w:rFonts w:ascii="Times New Roman" w:hAnsi="Times New Roman"/>
          <w:sz w:val="24"/>
          <w:szCs w:val="24"/>
        </w:rPr>
        <w:t>menciona el caso de Nabokov</w:t>
      </w:r>
      <w:r w:rsidRPr="00E24E0B">
        <w:rPr>
          <w:rFonts w:ascii="Times New Roman" w:hAnsi="Times New Roman"/>
          <w:sz w:val="24"/>
          <w:szCs w:val="24"/>
        </w:rPr>
        <w:t xml:space="preserve"> quien, sin olvidar su lengua, el ruso, se apropia del inglés como un instrumento estético. Pero la as</w:t>
      </w:r>
      <w:r>
        <w:rPr>
          <w:rFonts w:ascii="Times New Roman" w:hAnsi="Times New Roman"/>
          <w:sz w:val="24"/>
          <w:szCs w:val="24"/>
        </w:rPr>
        <w:t>imilación de otra lengua</w:t>
      </w:r>
      <w:r w:rsidRPr="00E24E0B">
        <w:rPr>
          <w:rFonts w:ascii="Times New Roman" w:hAnsi="Times New Roman"/>
          <w:sz w:val="24"/>
          <w:szCs w:val="24"/>
        </w:rPr>
        <w:t xml:space="preserve"> es parcial, y por esto se convierte en un conocimiento del que difícilmente se puede estar satisfecho. Una lengua jamás termina de aprenderse, de dominarse, ni siquiera la propia. En este punto se pasa de lo lingüístico a lo cultural. Si la lengua es una representación de la cultura, una forma de cultura, habrá intersticios que llenar, con todo aquello que no se alcanza a comprender o de lo que no se puede ser absolutamente consciente. </w:t>
      </w:r>
    </w:p>
    <w:p w14:paraId="19DB1057" w14:textId="663DF7DE" w:rsidR="007E4907"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El escritor se mueve en su propia lengua como si fuera ajena, en su cultura como si fuera impuesta y emprende una lucha contra ella. Hay u</w:t>
      </w:r>
      <w:r>
        <w:rPr>
          <w:rFonts w:ascii="Times New Roman" w:hAnsi="Times New Roman"/>
          <w:sz w:val="24"/>
          <w:szCs w:val="24"/>
        </w:rPr>
        <w:t>n conflicto</w:t>
      </w:r>
      <w:r w:rsidRPr="00E24E0B">
        <w:rPr>
          <w:rFonts w:ascii="Times New Roman" w:hAnsi="Times New Roman"/>
          <w:sz w:val="24"/>
          <w:szCs w:val="24"/>
        </w:rPr>
        <w:t xml:space="preserve"> que se deja ver en la le</w:t>
      </w:r>
      <w:r>
        <w:rPr>
          <w:rFonts w:ascii="Times New Roman" w:hAnsi="Times New Roman"/>
          <w:sz w:val="24"/>
          <w:szCs w:val="24"/>
        </w:rPr>
        <w:t>ngua literaria, derivada</w:t>
      </w:r>
      <w:r w:rsidRPr="00E24E0B">
        <w:rPr>
          <w:rFonts w:ascii="Times New Roman" w:hAnsi="Times New Roman"/>
          <w:sz w:val="24"/>
          <w:szCs w:val="24"/>
        </w:rPr>
        <w:t xml:space="preserve"> de la percepción de lo real, de esa dificultad para representar un mundo concreto y acabado. Es decir, si la lengua es más que un instrumento de representación es debido a la consistencia misma de una realidad más</w:t>
      </w:r>
      <w:r>
        <w:rPr>
          <w:rFonts w:ascii="Times New Roman" w:hAnsi="Times New Roman"/>
          <w:sz w:val="24"/>
          <w:szCs w:val="24"/>
        </w:rPr>
        <w:t xml:space="preserve"> amplia y</w:t>
      </w:r>
      <w:r w:rsidRPr="00E24E0B">
        <w:rPr>
          <w:rFonts w:ascii="Times New Roman" w:hAnsi="Times New Roman"/>
          <w:sz w:val="24"/>
          <w:szCs w:val="24"/>
        </w:rPr>
        <w:t xml:space="preserve"> compleja. Steiner</w:t>
      </w:r>
      <w:r w:rsidR="000F3606">
        <w:rPr>
          <w:rFonts w:ascii="Times New Roman" w:hAnsi="Times New Roman"/>
          <w:sz w:val="24"/>
          <w:szCs w:val="24"/>
        </w:rPr>
        <w:t xml:space="preserve"> (2002)</w:t>
      </w:r>
      <w:r w:rsidRPr="00E24E0B">
        <w:rPr>
          <w:rFonts w:ascii="Times New Roman" w:hAnsi="Times New Roman"/>
          <w:sz w:val="24"/>
          <w:szCs w:val="24"/>
        </w:rPr>
        <w:t xml:space="preserve"> considera que Faulkner algún día será visto como uno de los últimos y únicos escritores de la literatura “con casa” porque ve el contexto del sur estadounidense como</w:t>
      </w:r>
      <w:r>
        <w:rPr>
          <w:rFonts w:ascii="Times New Roman" w:hAnsi="Times New Roman"/>
          <w:sz w:val="24"/>
          <w:szCs w:val="24"/>
        </w:rPr>
        <w:t xml:space="preserve"> un espacio de recrea</w:t>
      </w:r>
      <w:r w:rsidRPr="00E24E0B">
        <w:rPr>
          <w:rFonts w:ascii="Times New Roman" w:hAnsi="Times New Roman"/>
          <w:sz w:val="24"/>
          <w:szCs w:val="24"/>
        </w:rPr>
        <w:t>ción en sus novelas</w:t>
      </w:r>
      <w:r w:rsidR="00F07F1A">
        <w:rPr>
          <w:rFonts w:ascii="Times New Roman" w:hAnsi="Times New Roman"/>
          <w:sz w:val="24"/>
          <w:szCs w:val="24"/>
        </w:rPr>
        <w:t xml:space="preserve"> (p. 30)</w:t>
      </w:r>
      <w:r w:rsidRPr="00E24E0B">
        <w:rPr>
          <w:rFonts w:ascii="Times New Roman" w:hAnsi="Times New Roman"/>
          <w:sz w:val="24"/>
          <w:szCs w:val="24"/>
        </w:rPr>
        <w:t xml:space="preserve">. Sin embargo, la lengua literaria de Faulkner no le </w:t>
      </w:r>
      <w:r w:rsidRPr="00E24E0B">
        <w:rPr>
          <w:rFonts w:ascii="Times New Roman" w:hAnsi="Times New Roman"/>
          <w:i/>
          <w:sz w:val="24"/>
          <w:szCs w:val="24"/>
        </w:rPr>
        <w:t>sirve</w:t>
      </w:r>
      <w:r w:rsidRPr="00E24E0B">
        <w:rPr>
          <w:rFonts w:ascii="Times New Roman" w:hAnsi="Times New Roman"/>
          <w:sz w:val="24"/>
          <w:szCs w:val="24"/>
        </w:rPr>
        <w:t xml:space="preserve"> al autor para describir un mundo concreto.</w:t>
      </w:r>
      <w:r>
        <w:rPr>
          <w:rFonts w:ascii="Times New Roman" w:hAnsi="Times New Roman"/>
          <w:sz w:val="24"/>
          <w:szCs w:val="24"/>
        </w:rPr>
        <w:t xml:space="preserve"> Señala Steiner (2002) que h</w:t>
      </w:r>
      <w:r w:rsidRPr="00E24E0B">
        <w:rPr>
          <w:rFonts w:ascii="Times New Roman" w:hAnsi="Times New Roman"/>
          <w:sz w:val="24"/>
          <w:szCs w:val="24"/>
        </w:rPr>
        <w:t>ay un “despliegue de lógica reductiva”</w:t>
      </w:r>
      <w:r>
        <w:rPr>
          <w:rFonts w:ascii="Times New Roman" w:hAnsi="Times New Roman"/>
          <w:sz w:val="24"/>
          <w:szCs w:val="24"/>
        </w:rPr>
        <w:t xml:space="preserve"> (</w:t>
      </w:r>
      <w:r w:rsidRPr="00E24E0B">
        <w:rPr>
          <w:rFonts w:ascii="Times New Roman" w:hAnsi="Times New Roman"/>
          <w:sz w:val="24"/>
          <w:szCs w:val="24"/>
        </w:rPr>
        <w:t xml:space="preserve">p. 27) como la que el filósofo alemán menciona a propósito de Beckett, un empleo del lenguaje que se aleja del realismo tradicional. </w:t>
      </w:r>
    </w:p>
    <w:p w14:paraId="19DB1058" w14:textId="77777777" w:rsidR="00106CCD" w:rsidRPr="00E24E0B" w:rsidRDefault="00106CCD" w:rsidP="004C3870">
      <w:pPr>
        <w:spacing w:after="0" w:line="360" w:lineRule="auto"/>
        <w:ind w:firstLine="708"/>
        <w:jc w:val="both"/>
        <w:rPr>
          <w:rFonts w:ascii="Times New Roman" w:hAnsi="Times New Roman"/>
          <w:sz w:val="24"/>
          <w:szCs w:val="24"/>
        </w:rPr>
      </w:pPr>
    </w:p>
    <w:p w14:paraId="19DB1059" w14:textId="77777777" w:rsidR="00106CCD" w:rsidRPr="00CD7D5F" w:rsidRDefault="0038452D" w:rsidP="004C3870">
      <w:pPr>
        <w:spacing w:after="0" w:line="360" w:lineRule="auto"/>
        <w:jc w:val="both"/>
        <w:rPr>
          <w:rFonts w:eastAsia="Times New Roman" w:cs="Calibri"/>
          <w:b/>
          <w:color w:val="000000"/>
          <w:sz w:val="28"/>
          <w:szCs w:val="28"/>
          <w:lang w:val="es-ES_tradnl" w:eastAsia="es-MX"/>
        </w:rPr>
      </w:pPr>
      <w:r w:rsidRPr="00CD7D5F">
        <w:rPr>
          <w:rFonts w:eastAsia="Times New Roman" w:cs="Calibri"/>
          <w:b/>
          <w:color w:val="000000"/>
          <w:sz w:val="28"/>
          <w:szCs w:val="28"/>
          <w:lang w:val="es-ES_tradnl" w:eastAsia="es-MX"/>
        </w:rPr>
        <w:t>Discusión y resultados</w:t>
      </w:r>
    </w:p>
    <w:p w14:paraId="19DB105A" w14:textId="77777777" w:rsidR="00106CCD" w:rsidRPr="00CD7D5F" w:rsidRDefault="00106CCD" w:rsidP="004C3870">
      <w:pPr>
        <w:spacing w:after="0" w:line="360" w:lineRule="auto"/>
        <w:jc w:val="both"/>
        <w:rPr>
          <w:rFonts w:ascii="Times New Roman" w:hAnsi="Times New Roman"/>
          <w:b/>
          <w:sz w:val="24"/>
          <w:szCs w:val="24"/>
        </w:rPr>
      </w:pPr>
      <w:r w:rsidRPr="00CD7D5F">
        <w:rPr>
          <w:rFonts w:ascii="Times New Roman" w:hAnsi="Times New Roman"/>
          <w:b/>
          <w:sz w:val="24"/>
          <w:szCs w:val="24"/>
        </w:rPr>
        <w:t>Ahí donde nada pasa, donde todo es narrable: el espacio</w:t>
      </w:r>
    </w:p>
    <w:p w14:paraId="19DB105B" w14:textId="37EA06D0" w:rsidR="00106CCD" w:rsidRPr="00E24E0B" w:rsidRDefault="00106CCD" w:rsidP="00CD7D5F">
      <w:pPr>
        <w:spacing w:after="0" w:line="360" w:lineRule="auto"/>
        <w:ind w:firstLine="708"/>
        <w:jc w:val="both"/>
        <w:rPr>
          <w:rFonts w:ascii="Times New Roman" w:hAnsi="Times New Roman"/>
          <w:sz w:val="24"/>
          <w:szCs w:val="24"/>
        </w:rPr>
      </w:pPr>
      <w:proofErr w:type="spellStart"/>
      <w:r w:rsidRPr="00E24E0B">
        <w:rPr>
          <w:rFonts w:ascii="Times New Roman" w:hAnsi="Times New Roman"/>
          <w:sz w:val="24"/>
          <w:szCs w:val="24"/>
        </w:rPr>
        <w:t>Yoknapatawpha</w:t>
      </w:r>
      <w:proofErr w:type="spellEnd"/>
      <w:r w:rsidRPr="00E24E0B">
        <w:rPr>
          <w:rFonts w:ascii="Times New Roman" w:hAnsi="Times New Roman"/>
          <w:sz w:val="24"/>
          <w:szCs w:val="24"/>
        </w:rPr>
        <w:t xml:space="preserve"> y Santa María</w:t>
      </w:r>
      <w:r w:rsidR="00817BD6">
        <w:rPr>
          <w:rFonts w:ascii="Times New Roman" w:hAnsi="Times New Roman"/>
          <w:sz w:val="24"/>
          <w:szCs w:val="24"/>
        </w:rPr>
        <w:t>, universos donde se desarrollan las acciones, son</w:t>
      </w:r>
      <w:r w:rsidRPr="00E24E0B">
        <w:rPr>
          <w:rFonts w:ascii="Times New Roman" w:hAnsi="Times New Roman"/>
          <w:sz w:val="24"/>
          <w:szCs w:val="24"/>
        </w:rPr>
        <w:t xml:space="preserve"> territorios arcaicos, con sus reglas implícitas y sus hábitos cotidianos. En Faulkner hay una recreación del sur estadounidense prejuicioso, derrotado, posterior a la Guerra de Secesión,</w:t>
      </w:r>
      <w:r>
        <w:rPr>
          <w:rFonts w:ascii="Times New Roman" w:hAnsi="Times New Roman"/>
          <w:sz w:val="24"/>
          <w:szCs w:val="24"/>
        </w:rPr>
        <w:t xml:space="preserve"> donde</w:t>
      </w:r>
      <w:r w:rsidRPr="00E24E0B">
        <w:rPr>
          <w:rFonts w:ascii="Times New Roman" w:hAnsi="Times New Roman"/>
          <w:sz w:val="24"/>
          <w:szCs w:val="24"/>
        </w:rPr>
        <w:t xml:space="preserve"> no</w:t>
      </w:r>
      <w:r>
        <w:rPr>
          <w:rFonts w:ascii="Times New Roman" w:hAnsi="Times New Roman"/>
          <w:sz w:val="24"/>
          <w:szCs w:val="24"/>
        </w:rPr>
        <w:t xml:space="preserve"> llega</w:t>
      </w:r>
      <w:r w:rsidRPr="00E24E0B">
        <w:rPr>
          <w:rFonts w:ascii="Times New Roman" w:hAnsi="Times New Roman"/>
          <w:sz w:val="24"/>
          <w:szCs w:val="24"/>
        </w:rPr>
        <w:t xml:space="preserve"> el progreso ni el capitalismo, pero t</w:t>
      </w:r>
      <w:r>
        <w:rPr>
          <w:rFonts w:ascii="Times New Roman" w:hAnsi="Times New Roman"/>
          <w:sz w:val="24"/>
          <w:szCs w:val="24"/>
        </w:rPr>
        <w:t>ampoco la libertad o el confort</w:t>
      </w:r>
      <w:r w:rsidRPr="00E24E0B">
        <w:rPr>
          <w:rFonts w:ascii="Times New Roman" w:hAnsi="Times New Roman"/>
          <w:sz w:val="24"/>
          <w:szCs w:val="24"/>
        </w:rPr>
        <w:t>: “</w:t>
      </w:r>
      <w:r w:rsidR="00F07F1A">
        <w:rPr>
          <w:rFonts w:ascii="Times New Roman" w:hAnsi="Times New Roman"/>
          <w:sz w:val="24"/>
          <w:szCs w:val="24"/>
        </w:rPr>
        <w:t>U</w:t>
      </w:r>
      <w:r w:rsidRPr="00E24E0B">
        <w:rPr>
          <w:rFonts w:ascii="Times New Roman" w:hAnsi="Times New Roman"/>
          <w:sz w:val="24"/>
          <w:szCs w:val="24"/>
        </w:rPr>
        <w:t>n lugar de contradicción sin remedio, donde la condición humana no aparece para ser estudiada sino interrogada” (</w:t>
      </w:r>
      <w:r>
        <w:rPr>
          <w:rFonts w:ascii="Times New Roman" w:hAnsi="Times New Roman"/>
          <w:sz w:val="24"/>
          <w:szCs w:val="24"/>
        </w:rPr>
        <w:t xml:space="preserve">Glissant, 2002, </w:t>
      </w:r>
      <w:r w:rsidRPr="00E24E0B">
        <w:rPr>
          <w:rFonts w:ascii="Times New Roman" w:hAnsi="Times New Roman"/>
          <w:sz w:val="24"/>
          <w:szCs w:val="24"/>
        </w:rPr>
        <w:t>p. 31).</w:t>
      </w:r>
    </w:p>
    <w:p w14:paraId="19DB105C" w14:textId="77777777" w:rsidR="00106CCD" w:rsidRPr="00E24E0B" w:rsidRDefault="00106CCD" w:rsidP="004C3870">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Yoknapatawpha se relaciona</w:t>
      </w:r>
      <w:r w:rsidRPr="00E24E0B">
        <w:rPr>
          <w:rFonts w:ascii="Times New Roman" w:hAnsi="Times New Roman"/>
          <w:sz w:val="24"/>
          <w:szCs w:val="24"/>
        </w:rPr>
        <w:t xml:space="preserve"> con Louisiana, pero también con el Caribe o con muchas regiones de América Latina, territorios que tienen la huella de las antiguas plantaciones, alejados del esplendor del pasado y del bienestar del presente; la mayoría de sus habitantes son desheredados, pobres (</w:t>
      </w:r>
      <w:r w:rsidRPr="00E24E0B">
        <w:rPr>
          <w:rFonts w:ascii="Times New Roman" w:hAnsi="Times New Roman"/>
          <w:i/>
          <w:sz w:val="24"/>
          <w:szCs w:val="24"/>
        </w:rPr>
        <w:t>rednecks</w:t>
      </w:r>
      <w:r w:rsidRPr="00E24E0B">
        <w:rPr>
          <w:rFonts w:ascii="Times New Roman" w:hAnsi="Times New Roman"/>
          <w:sz w:val="24"/>
          <w:szCs w:val="24"/>
        </w:rPr>
        <w:t>), afrodescendientes y mest</w:t>
      </w:r>
      <w:r w:rsidR="00E67CA1">
        <w:rPr>
          <w:rFonts w:ascii="Times New Roman" w:hAnsi="Times New Roman"/>
          <w:sz w:val="24"/>
          <w:szCs w:val="24"/>
        </w:rPr>
        <w:t>izos, arruinados,</w:t>
      </w:r>
      <w:r w:rsidRPr="00E24E0B">
        <w:rPr>
          <w:rFonts w:ascii="Times New Roman" w:hAnsi="Times New Roman"/>
          <w:sz w:val="24"/>
          <w:szCs w:val="24"/>
        </w:rPr>
        <w:t xml:space="preserve"> viven una realidad sin posibilidad de transformación. Limitado al sur por el río del mismo nombre y al norte por el afluente del Tallahatchie, el condado faulkneriano recuerda a esas comunidades clausuradas por la rutina, donde el aire caliente no incita al movimiento, </w:t>
      </w:r>
      <w:r w:rsidR="0083238D">
        <w:rPr>
          <w:rFonts w:ascii="Times New Roman" w:hAnsi="Times New Roman"/>
          <w:sz w:val="24"/>
          <w:szCs w:val="24"/>
        </w:rPr>
        <w:t>solo</w:t>
      </w:r>
      <w:r w:rsidRPr="00E24E0B">
        <w:rPr>
          <w:rFonts w:ascii="Times New Roman" w:hAnsi="Times New Roman"/>
          <w:sz w:val="24"/>
          <w:szCs w:val="24"/>
        </w:rPr>
        <w:t xml:space="preserve"> calcina. Es un universo demarcado geográficamente, familiar y violento, donde la verdad se sustenta en los rumores y el gesto solidario se anula en aras de la complicidad. Todos se conocen en Yoknapatawpha, aunque ellos no conocen el mundo y no quieren saber de </w:t>
      </w:r>
      <w:r w:rsidR="00E67CA1">
        <w:rPr>
          <w:rFonts w:ascii="Times New Roman" w:hAnsi="Times New Roman"/>
          <w:sz w:val="24"/>
          <w:szCs w:val="24"/>
        </w:rPr>
        <w:t>él</w:t>
      </w:r>
      <w:r w:rsidRPr="00E24E0B">
        <w:rPr>
          <w:rFonts w:ascii="Times New Roman" w:hAnsi="Times New Roman"/>
          <w:sz w:val="24"/>
          <w:szCs w:val="24"/>
        </w:rPr>
        <w:t xml:space="preserve">; así lo vive la pequeña Susan Reed, protagonista </w:t>
      </w:r>
      <w:r>
        <w:rPr>
          <w:rFonts w:ascii="Times New Roman" w:hAnsi="Times New Roman"/>
          <w:sz w:val="24"/>
          <w:szCs w:val="24"/>
        </w:rPr>
        <w:t>de “La melena</w:t>
      </w:r>
      <w:r w:rsidRPr="00E24E0B">
        <w:rPr>
          <w:rFonts w:ascii="Times New Roman" w:hAnsi="Times New Roman"/>
          <w:sz w:val="24"/>
          <w:szCs w:val="24"/>
        </w:rPr>
        <w:t xml:space="preserve">”, cuando llega al pueblo. A la vez, esta clausura busca retener una temporalidad </w:t>
      </w:r>
      <w:r>
        <w:rPr>
          <w:rFonts w:ascii="Times New Roman" w:hAnsi="Times New Roman"/>
          <w:sz w:val="24"/>
          <w:szCs w:val="24"/>
        </w:rPr>
        <w:t>“original”</w:t>
      </w:r>
      <w:r w:rsidRPr="00E24E0B">
        <w:rPr>
          <w:rFonts w:ascii="Times New Roman" w:hAnsi="Times New Roman"/>
          <w:sz w:val="24"/>
          <w:szCs w:val="24"/>
        </w:rPr>
        <w:t xml:space="preserve">; es el tiempo de los cazadores, el de la naturaleza como enemiga, del cual surge la inevitable confrontación. </w:t>
      </w:r>
    </w:p>
    <w:p w14:paraId="19DB105D"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b/>
        <w:t>Yoknapatawpha comprende los pueblos y los bosques, los caminos de tránsito, los ríos que atraviesan el condado, que lo inundan para nutrirlo o aniquilarlo. La vida se rige por los hábitos, hay un orden que lo abarca todo, una regulación permanente, aunque defectuosa, de la función de cada uno de los personajes dentro de ese espacio. Fuera de este orden está el bosque, la naturaleza, pero también el forastero, el que no tiene raíces ni más misión que atraer el caos, como Susan Reed y Henry Stribling. Los extranjeros suelen ser vis</w:t>
      </w:r>
      <w:r w:rsidR="00E67CA1">
        <w:rPr>
          <w:rFonts w:ascii="Times New Roman" w:hAnsi="Times New Roman"/>
          <w:sz w:val="24"/>
          <w:szCs w:val="24"/>
        </w:rPr>
        <w:t>tos como</w:t>
      </w:r>
      <w:r w:rsidRPr="00E24E0B">
        <w:rPr>
          <w:rFonts w:ascii="Times New Roman" w:hAnsi="Times New Roman"/>
          <w:sz w:val="24"/>
          <w:szCs w:val="24"/>
        </w:rPr>
        <w:t xml:space="preserve"> desestabilizadores del orden social.</w:t>
      </w:r>
    </w:p>
    <w:p w14:paraId="19DB105E" w14:textId="7777777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En el cuento, el norte es amenazante </w:t>
      </w:r>
      <w:r>
        <w:rPr>
          <w:rFonts w:ascii="Times New Roman" w:hAnsi="Times New Roman"/>
          <w:sz w:val="24"/>
          <w:szCs w:val="24"/>
        </w:rPr>
        <w:t>porque trae consigo el cambio,</w:t>
      </w:r>
      <w:r w:rsidRPr="00E24E0B">
        <w:rPr>
          <w:rFonts w:ascii="Times New Roman" w:hAnsi="Times New Roman"/>
          <w:sz w:val="24"/>
          <w:szCs w:val="24"/>
        </w:rPr>
        <w:t xml:space="preserve"> no </w:t>
      </w:r>
      <w:r w:rsidR="0083238D">
        <w:rPr>
          <w:rFonts w:ascii="Times New Roman" w:hAnsi="Times New Roman"/>
          <w:sz w:val="24"/>
          <w:szCs w:val="24"/>
        </w:rPr>
        <w:t>solo</w:t>
      </w:r>
      <w:r w:rsidRPr="00E24E0B">
        <w:rPr>
          <w:rFonts w:ascii="Times New Roman" w:hAnsi="Times New Roman"/>
          <w:sz w:val="24"/>
          <w:szCs w:val="24"/>
        </w:rPr>
        <w:t xml:space="preserve"> por la construcción de carreteras o ferrocarriles, sino porque se prevé la inminente inversión del </w:t>
      </w:r>
      <w:r w:rsidRPr="00E24E0B">
        <w:rPr>
          <w:rFonts w:ascii="Times New Roman" w:hAnsi="Times New Roman"/>
          <w:i/>
          <w:sz w:val="24"/>
          <w:szCs w:val="24"/>
        </w:rPr>
        <w:t>status quo</w:t>
      </w:r>
      <w:r w:rsidRPr="00E24E0B">
        <w:rPr>
          <w:rFonts w:ascii="Times New Roman" w:hAnsi="Times New Roman"/>
          <w:sz w:val="24"/>
          <w:szCs w:val="24"/>
        </w:rPr>
        <w:t xml:space="preserve">. El norte no olvida la derrota tras la guerra, pero tampoco el esclavismo como fundamento del orden económico y la estabilidad social. En Jefferson viven en aparente armonía los últimos herederos y sus criados. Aunque son los </w:t>
      </w:r>
      <w:r>
        <w:rPr>
          <w:rFonts w:ascii="Times New Roman" w:hAnsi="Times New Roman"/>
          <w:sz w:val="24"/>
          <w:szCs w:val="24"/>
        </w:rPr>
        <w:t>“</w:t>
      </w:r>
      <w:r w:rsidRPr="00E24E0B">
        <w:rPr>
          <w:rFonts w:ascii="Times New Roman" w:hAnsi="Times New Roman"/>
          <w:sz w:val="24"/>
          <w:szCs w:val="24"/>
        </w:rPr>
        <w:t>negros</w:t>
      </w:r>
      <w:r>
        <w:rPr>
          <w:rFonts w:ascii="Times New Roman" w:hAnsi="Times New Roman"/>
          <w:sz w:val="24"/>
          <w:szCs w:val="24"/>
        </w:rPr>
        <w:t>”</w:t>
      </w:r>
      <w:r w:rsidRPr="00E24E0B">
        <w:rPr>
          <w:rFonts w:ascii="Times New Roman" w:hAnsi="Times New Roman"/>
          <w:sz w:val="24"/>
          <w:szCs w:val="24"/>
        </w:rPr>
        <w:t xml:space="preserve"> </w:t>
      </w:r>
      <w:r>
        <w:rPr>
          <w:rFonts w:ascii="Times New Roman" w:hAnsi="Times New Roman"/>
          <w:sz w:val="24"/>
          <w:szCs w:val="24"/>
        </w:rPr>
        <w:t>los que perseveran</w:t>
      </w:r>
      <w:r w:rsidRPr="00E24E0B">
        <w:rPr>
          <w:rFonts w:ascii="Times New Roman" w:hAnsi="Times New Roman"/>
          <w:sz w:val="24"/>
          <w:szCs w:val="24"/>
        </w:rPr>
        <w:t>, como Faulkner</w:t>
      </w:r>
      <w:r>
        <w:rPr>
          <w:rFonts w:ascii="Times New Roman" w:hAnsi="Times New Roman"/>
          <w:sz w:val="24"/>
          <w:szCs w:val="24"/>
        </w:rPr>
        <w:t xml:space="preserve"> (2001)</w:t>
      </w:r>
      <w:r w:rsidRPr="00E24E0B">
        <w:rPr>
          <w:rFonts w:ascii="Times New Roman" w:hAnsi="Times New Roman"/>
          <w:sz w:val="24"/>
          <w:szCs w:val="24"/>
        </w:rPr>
        <w:t xml:space="preserve"> lo señala en el “Apéndice” de </w:t>
      </w:r>
      <w:r w:rsidRPr="00E24E0B">
        <w:rPr>
          <w:rFonts w:ascii="Times New Roman" w:hAnsi="Times New Roman"/>
          <w:i/>
          <w:sz w:val="24"/>
          <w:szCs w:val="24"/>
        </w:rPr>
        <w:t xml:space="preserve">El ruido y la furia </w:t>
      </w:r>
      <w:r w:rsidR="00CB033B">
        <w:rPr>
          <w:rFonts w:ascii="Times New Roman" w:hAnsi="Times New Roman"/>
          <w:sz w:val="24"/>
          <w:szCs w:val="24"/>
        </w:rPr>
        <w:t>(p. 358</w:t>
      </w:r>
      <w:r w:rsidRPr="00E24E0B">
        <w:rPr>
          <w:rFonts w:ascii="Times New Roman" w:hAnsi="Times New Roman"/>
          <w:sz w:val="24"/>
          <w:szCs w:val="24"/>
        </w:rPr>
        <w:t xml:space="preserve">); y perseveran porque no son fantasmas, pese a la realidad incierta, no son como los Compson, los Griersen, los Bundren o los Sutpen. Por ello el cambio en este sur recuerda la derrota, y no puede ser bienvenido, ni siquiera aceptado. </w:t>
      </w:r>
    </w:p>
    <w:p w14:paraId="19DB105F" w14:textId="359064E0" w:rsidR="00106CCD" w:rsidRPr="00E24E0B" w:rsidRDefault="00106CCD" w:rsidP="004C3870">
      <w:pPr>
        <w:spacing w:after="0" w:line="360" w:lineRule="auto"/>
        <w:ind w:firstLine="708"/>
        <w:jc w:val="both"/>
        <w:rPr>
          <w:rFonts w:ascii="Times New Roman" w:hAnsi="Times New Roman"/>
          <w:sz w:val="24"/>
          <w:szCs w:val="24"/>
        </w:rPr>
      </w:pPr>
      <w:r>
        <w:rPr>
          <w:rFonts w:ascii="Times New Roman" w:hAnsi="Times New Roman"/>
          <w:sz w:val="24"/>
          <w:szCs w:val="24"/>
        </w:rPr>
        <w:t>En “La melena</w:t>
      </w:r>
      <w:r w:rsidRPr="00E24E0B">
        <w:rPr>
          <w:rFonts w:ascii="Times New Roman" w:hAnsi="Times New Roman"/>
          <w:sz w:val="24"/>
          <w:szCs w:val="24"/>
        </w:rPr>
        <w:t>”</w:t>
      </w:r>
      <w:r>
        <w:rPr>
          <w:rFonts w:ascii="Times New Roman" w:hAnsi="Times New Roman"/>
          <w:sz w:val="24"/>
          <w:szCs w:val="24"/>
        </w:rPr>
        <w:t>, Faulkner (2012) limita</w:t>
      </w:r>
      <w:r w:rsidRPr="00E24E0B">
        <w:rPr>
          <w:rFonts w:ascii="Times New Roman" w:hAnsi="Times New Roman"/>
          <w:sz w:val="24"/>
          <w:szCs w:val="24"/>
        </w:rPr>
        <w:t xml:space="preserve"> las referencias espaciales a las informaciones dadas por el narrador. Se menciona la ciudad, Jefferson</w:t>
      </w:r>
      <w:r w:rsidR="00B647F6">
        <w:rPr>
          <w:rFonts w:ascii="Times New Roman" w:hAnsi="Times New Roman"/>
          <w:sz w:val="24"/>
          <w:szCs w:val="24"/>
        </w:rPr>
        <w:t>:</w:t>
      </w:r>
      <w:r w:rsidR="00B647F6" w:rsidRPr="00E24E0B">
        <w:rPr>
          <w:rFonts w:ascii="Times New Roman" w:hAnsi="Times New Roman"/>
          <w:sz w:val="24"/>
          <w:szCs w:val="24"/>
        </w:rPr>
        <w:t xml:space="preserve"> </w:t>
      </w:r>
      <w:r w:rsidRPr="00E24E0B">
        <w:rPr>
          <w:rFonts w:ascii="Times New Roman" w:hAnsi="Times New Roman"/>
          <w:sz w:val="24"/>
          <w:szCs w:val="24"/>
        </w:rPr>
        <w:t xml:space="preserve">“Tendría unos cinco años cuando </w:t>
      </w:r>
      <w:r w:rsidRPr="00E24E0B">
        <w:rPr>
          <w:rFonts w:ascii="Times New Roman" w:hAnsi="Times New Roman"/>
          <w:sz w:val="24"/>
          <w:szCs w:val="24"/>
        </w:rPr>
        <w:lastRenderedPageBreak/>
        <w:t>Hawkshaw llegó a la ciudad”</w:t>
      </w:r>
      <w:r>
        <w:rPr>
          <w:rFonts w:ascii="Times New Roman" w:hAnsi="Times New Roman"/>
          <w:sz w:val="24"/>
          <w:szCs w:val="24"/>
        </w:rPr>
        <w:t xml:space="preserve"> (</w:t>
      </w:r>
      <w:r w:rsidRPr="00E24E0B">
        <w:rPr>
          <w:rFonts w:ascii="Times New Roman" w:hAnsi="Times New Roman"/>
          <w:sz w:val="24"/>
          <w:szCs w:val="24"/>
        </w:rPr>
        <w:t>p. 128); la peluquería, “</w:t>
      </w:r>
      <w:r w:rsidR="00B647F6">
        <w:rPr>
          <w:rFonts w:ascii="Times New Roman" w:hAnsi="Times New Roman"/>
          <w:sz w:val="24"/>
          <w:szCs w:val="24"/>
        </w:rPr>
        <w:t>e</w:t>
      </w:r>
      <w:r w:rsidR="00B647F6" w:rsidRPr="00E24E0B">
        <w:rPr>
          <w:rFonts w:ascii="Times New Roman" w:hAnsi="Times New Roman"/>
          <w:sz w:val="24"/>
          <w:szCs w:val="24"/>
        </w:rPr>
        <w:t xml:space="preserve">lla </w:t>
      </w:r>
      <w:r w:rsidRPr="00E24E0B">
        <w:rPr>
          <w:rFonts w:ascii="Times New Roman" w:hAnsi="Times New Roman"/>
          <w:sz w:val="24"/>
          <w:szCs w:val="24"/>
        </w:rPr>
        <w:t>seguía yendo a verle, a sentarse en su sillón de peluquero”</w:t>
      </w:r>
      <w:r>
        <w:rPr>
          <w:rFonts w:ascii="Times New Roman" w:hAnsi="Times New Roman"/>
          <w:sz w:val="24"/>
          <w:szCs w:val="24"/>
        </w:rPr>
        <w:t>(</w:t>
      </w:r>
      <w:r w:rsidRPr="00E24E0B">
        <w:rPr>
          <w:rFonts w:ascii="Times New Roman" w:hAnsi="Times New Roman"/>
          <w:sz w:val="24"/>
          <w:szCs w:val="24"/>
        </w:rPr>
        <w:t>p. 129); las calles, “la vieron por la calle”, “no se la vio por las calles”</w:t>
      </w:r>
      <w:r>
        <w:rPr>
          <w:rFonts w:ascii="Times New Roman" w:hAnsi="Times New Roman"/>
          <w:sz w:val="24"/>
          <w:szCs w:val="24"/>
        </w:rPr>
        <w:t>(</w:t>
      </w:r>
      <w:r w:rsidRPr="00E24E0B">
        <w:rPr>
          <w:rFonts w:ascii="Times New Roman" w:hAnsi="Times New Roman"/>
          <w:sz w:val="24"/>
          <w:szCs w:val="24"/>
        </w:rPr>
        <w:t>pp. 130 y 138); los viajes a Division</w:t>
      </w:r>
      <w:r>
        <w:rPr>
          <w:rFonts w:ascii="Times New Roman" w:hAnsi="Times New Roman"/>
          <w:sz w:val="24"/>
          <w:szCs w:val="24"/>
        </w:rPr>
        <w:t xml:space="preserve"> y el sitio</w:t>
      </w:r>
      <w:r w:rsidRPr="00E24E0B">
        <w:rPr>
          <w:rFonts w:ascii="Times New Roman" w:hAnsi="Times New Roman"/>
          <w:sz w:val="24"/>
          <w:szCs w:val="24"/>
        </w:rPr>
        <w:t xml:space="preserve"> que adecenta el entonces joven Henry </w:t>
      </w:r>
      <w:proofErr w:type="spellStart"/>
      <w:r w:rsidRPr="00E24E0B">
        <w:rPr>
          <w:rFonts w:ascii="Times New Roman" w:hAnsi="Times New Roman"/>
          <w:sz w:val="24"/>
          <w:szCs w:val="24"/>
        </w:rPr>
        <w:t>Stribling</w:t>
      </w:r>
      <w:proofErr w:type="spellEnd"/>
      <w:r w:rsidR="00B647F6">
        <w:rPr>
          <w:rFonts w:ascii="Times New Roman" w:hAnsi="Times New Roman"/>
          <w:sz w:val="24"/>
          <w:szCs w:val="24"/>
        </w:rPr>
        <w:t>:</w:t>
      </w:r>
      <w:r w:rsidR="00B647F6" w:rsidRPr="00E24E0B">
        <w:rPr>
          <w:rFonts w:ascii="Times New Roman" w:hAnsi="Times New Roman"/>
          <w:sz w:val="24"/>
          <w:szCs w:val="24"/>
        </w:rPr>
        <w:t xml:space="preserve"> </w:t>
      </w:r>
      <w:r w:rsidRPr="00E24E0B">
        <w:rPr>
          <w:rFonts w:ascii="Times New Roman" w:hAnsi="Times New Roman"/>
          <w:sz w:val="24"/>
          <w:szCs w:val="24"/>
        </w:rPr>
        <w:t>“Y la casa estaba siempre cerrada; nunca salía humo por la chimenea de la cocina”</w:t>
      </w:r>
      <w:r>
        <w:rPr>
          <w:rFonts w:ascii="Times New Roman" w:hAnsi="Times New Roman"/>
          <w:sz w:val="24"/>
          <w:szCs w:val="24"/>
        </w:rPr>
        <w:t xml:space="preserve"> (</w:t>
      </w:r>
      <w:r w:rsidRPr="00E24E0B">
        <w:rPr>
          <w:rFonts w:ascii="Times New Roman" w:hAnsi="Times New Roman"/>
          <w:sz w:val="24"/>
          <w:szCs w:val="24"/>
        </w:rPr>
        <w:t>p. 133). El espacio es el trasfondo de un todo que se va configurando en los rumores; así, la peluquería es la esencia de Jefferson, el lugar donde se conocen los personajes y sus historias. En Division, el lector conoce la casa de los Starnes y la vida de Henry Stribling a partir de las habladurías que se dan en la peluquería a la que a</w:t>
      </w:r>
      <w:r>
        <w:rPr>
          <w:rFonts w:ascii="Times New Roman" w:hAnsi="Times New Roman"/>
          <w:sz w:val="24"/>
          <w:szCs w:val="24"/>
        </w:rPr>
        <w:t>siste el n</w:t>
      </w:r>
      <w:r w:rsidR="00E67CA1">
        <w:rPr>
          <w:rFonts w:ascii="Times New Roman" w:hAnsi="Times New Roman"/>
          <w:sz w:val="24"/>
          <w:szCs w:val="24"/>
        </w:rPr>
        <w:t>arrador, es decir,</w:t>
      </w:r>
      <w:r>
        <w:rPr>
          <w:rFonts w:ascii="Times New Roman" w:hAnsi="Times New Roman"/>
          <w:sz w:val="24"/>
          <w:szCs w:val="24"/>
        </w:rPr>
        <w:t xml:space="preserve"> posibilita los relatos, pero no da</w:t>
      </w:r>
      <w:r w:rsidRPr="00E24E0B">
        <w:rPr>
          <w:rFonts w:ascii="Times New Roman" w:hAnsi="Times New Roman"/>
          <w:sz w:val="24"/>
          <w:szCs w:val="24"/>
        </w:rPr>
        <w:t xml:space="preserve"> cabida a las descripciones espaciales sino a los detalles vivenciales que circulan y dan vida </w:t>
      </w:r>
      <w:r>
        <w:rPr>
          <w:rFonts w:ascii="Times New Roman" w:hAnsi="Times New Roman"/>
          <w:sz w:val="24"/>
          <w:szCs w:val="24"/>
        </w:rPr>
        <w:t>al pueblo</w:t>
      </w:r>
      <w:r w:rsidRPr="00E24E0B">
        <w:rPr>
          <w:rFonts w:ascii="Times New Roman" w:hAnsi="Times New Roman"/>
          <w:sz w:val="24"/>
          <w:szCs w:val="24"/>
        </w:rPr>
        <w:t xml:space="preserve">.  </w:t>
      </w:r>
    </w:p>
    <w:p w14:paraId="19DB1060" w14:textId="70F36B5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Del otro lado del continente está Santa María, cerca de Buenos Aires o Montevideo.</w:t>
      </w:r>
      <w:r>
        <w:rPr>
          <w:rFonts w:ascii="Times New Roman" w:hAnsi="Times New Roman"/>
          <w:sz w:val="24"/>
          <w:szCs w:val="24"/>
        </w:rPr>
        <w:t xml:space="preserve"> Onetti (2000) presenta al pueblo desde la visión del príncipe Orsini:</w:t>
      </w:r>
      <w:r w:rsidRPr="00E24E0B">
        <w:rPr>
          <w:rFonts w:ascii="Times New Roman" w:hAnsi="Times New Roman"/>
          <w:sz w:val="24"/>
          <w:szCs w:val="24"/>
        </w:rPr>
        <w:t xml:space="preserve"> “¡Qué costa, qué playa, qué aire, qué cultura!”</w:t>
      </w:r>
      <w:r>
        <w:rPr>
          <w:rFonts w:ascii="Times New Roman" w:hAnsi="Times New Roman"/>
          <w:sz w:val="24"/>
          <w:szCs w:val="24"/>
        </w:rPr>
        <w:t xml:space="preserve"> (p. </w:t>
      </w:r>
      <w:r w:rsidR="00E67CA1">
        <w:rPr>
          <w:rFonts w:ascii="Times New Roman" w:hAnsi="Times New Roman"/>
          <w:sz w:val="24"/>
          <w:szCs w:val="24"/>
        </w:rPr>
        <w:t>261)</w:t>
      </w:r>
      <w:r w:rsidRPr="00E24E0B">
        <w:rPr>
          <w:rFonts w:ascii="Times New Roman" w:hAnsi="Times New Roman"/>
          <w:sz w:val="24"/>
          <w:szCs w:val="24"/>
        </w:rPr>
        <w:t xml:space="preserve">. Santa María, como Yoknapatawpha, es un </w:t>
      </w:r>
      <w:r w:rsidR="00817BD6">
        <w:rPr>
          <w:rFonts w:ascii="Times New Roman" w:hAnsi="Times New Roman"/>
          <w:sz w:val="24"/>
          <w:szCs w:val="24"/>
        </w:rPr>
        <w:t>espacio imaginario. E</w:t>
      </w:r>
      <w:r w:rsidRPr="00E24E0B">
        <w:rPr>
          <w:rFonts w:ascii="Times New Roman" w:hAnsi="Times New Roman"/>
          <w:sz w:val="24"/>
          <w:szCs w:val="24"/>
        </w:rPr>
        <w:t>l realismo d</w:t>
      </w:r>
      <w:r w:rsidR="0025590D">
        <w:rPr>
          <w:rFonts w:ascii="Times New Roman" w:hAnsi="Times New Roman"/>
          <w:sz w:val="24"/>
          <w:szCs w:val="24"/>
        </w:rPr>
        <w:t>e Onetti no busca anclarnos a</w:t>
      </w:r>
      <w:r w:rsidRPr="00E24E0B">
        <w:rPr>
          <w:rFonts w:ascii="Times New Roman" w:hAnsi="Times New Roman"/>
          <w:sz w:val="24"/>
          <w:szCs w:val="24"/>
        </w:rPr>
        <w:t xml:space="preserve"> un solo contexto, sino potenciar el mundo recreado. El uruguayo apela a una visión defectuosa de la realidad, pero no por ello menos poética o legítima, </w:t>
      </w:r>
      <w:r>
        <w:rPr>
          <w:rFonts w:ascii="Times New Roman" w:hAnsi="Times New Roman"/>
          <w:sz w:val="24"/>
          <w:szCs w:val="24"/>
        </w:rPr>
        <w:t>tan opaca</w:t>
      </w:r>
      <w:r w:rsidRPr="00E24E0B">
        <w:rPr>
          <w:rFonts w:ascii="Times New Roman" w:hAnsi="Times New Roman"/>
          <w:sz w:val="24"/>
          <w:szCs w:val="24"/>
        </w:rPr>
        <w:t xml:space="preserve"> como las mañanas del insomne o los vidrios que filtran el paisaje.</w:t>
      </w:r>
      <w:r w:rsidRPr="00E24E0B">
        <w:rPr>
          <w:rStyle w:val="Refdenotaalpie"/>
          <w:rFonts w:ascii="Times New Roman" w:hAnsi="Times New Roman"/>
          <w:sz w:val="24"/>
          <w:szCs w:val="24"/>
        </w:rPr>
        <w:footnoteReference w:id="3"/>
      </w:r>
      <w:r w:rsidRPr="00E24E0B">
        <w:rPr>
          <w:rFonts w:ascii="Times New Roman" w:hAnsi="Times New Roman"/>
          <w:sz w:val="24"/>
          <w:szCs w:val="24"/>
        </w:rPr>
        <w:t xml:space="preserve"> Es la realidad desde el punto de vista de los personajes</w:t>
      </w:r>
      <w:r>
        <w:rPr>
          <w:rFonts w:ascii="Times New Roman" w:hAnsi="Times New Roman"/>
          <w:sz w:val="24"/>
          <w:szCs w:val="24"/>
        </w:rPr>
        <w:t>, según Onetti</w:t>
      </w:r>
      <w:r w:rsidRPr="00E24E0B">
        <w:rPr>
          <w:rFonts w:ascii="Times New Roman" w:hAnsi="Times New Roman"/>
          <w:sz w:val="24"/>
          <w:szCs w:val="24"/>
        </w:rPr>
        <w:t>: “Mis personajes están desconectados con la realidad de usted, no con la realidad de ellos”</w:t>
      </w:r>
      <w:r>
        <w:rPr>
          <w:rFonts w:ascii="Times New Roman" w:hAnsi="Times New Roman"/>
          <w:sz w:val="24"/>
          <w:szCs w:val="24"/>
        </w:rPr>
        <w:t xml:space="preserve"> (Aínsa, 2012</w:t>
      </w:r>
      <w:r w:rsidRPr="00E24E0B">
        <w:rPr>
          <w:rFonts w:ascii="Times New Roman" w:hAnsi="Times New Roman"/>
          <w:sz w:val="24"/>
          <w:szCs w:val="24"/>
        </w:rPr>
        <w:t xml:space="preserve">, p. </w:t>
      </w:r>
      <w:r>
        <w:rPr>
          <w:rFonts w:ascii="Times New Roman" w:hAnsi="Times New Roman"/>
          <w:sz w:val="24"/>
          <w:szCs w:val="24"/>
        </w:rPr>
        <w:t>30</w:t>
      </w:r>
      <w:r w:rsidRPr="00E24E0B">
        <w:rPr>
          <w:rFonts w:ascii="Times New Roman" w:hAnsi="Times New Roman"/>
          <w:sz w:val="24"/>
          <w:szCs w:val="24"/>
        </w:rPr>
        <w:t>). Podría decirse que es un realismo tendiente a lo subjetivo. Hugo J. Verani</w:t>
      </w:r>
      <w:r w:rsidR="00627789">
        <w:rPr>
          <w:rFonts w:ascii="Times New Roman" w:hAnsi="Times New Roman"/>
          <w:sz w:val="24"/>
          <w:szCs w:val="24"/>
        </w:rPr>
        <w:t xml:space="preserve"> (2012)</w:t>
      </w:r>
      <w:r w:rsidRPr="00E24E0B">
        <w:rPr>
          <w:rFonts w:ascii="Times New Roman" w:hAnsi="Times New Roman"/>
          <w:sz w:val="24"/>
          <w:szCs w:val="24"/>
        </w:rPr>
        <w:t xml:space="preserve"> lo vincula con la lectura fiel que hace Onetti del libro de Franz Roh, </w:t>
      </w:r>
      <w:r w:rsidRPr="00E24E0B">
        <w:rPr>
          <w:rFonts w:ascii="Times New Roman" w:hAnsi="Times New Roman"/>
          <w:i/>
          <w:sz w:val="24"/>
          <w:szCs w:val="24"/>
        </w:rPr>
        <w:t>El realismo mágico</w:t>
      </w:r>
      <w:r w:rsidRPr="00E24E0B">
        <w:rPr>
          <w:rFonts w:ascii="Times New Roman" w:hAnsi="Times New Roman"/>
          <w:sz w:val="24"/>
          <w:szCs w:val="24"/>
        </w:rPr>
        <w:t xml:space="preserve">, una interpretación muy alejada de aquella que emprenden los autores del </w:t>
      </w:r>
      <w:r w:rsidRPr="00E24E0B">
        <w:rPr>
          <w:rFonts w:ascii="Times New Roman" w:hAnsi="Times New Roman"/>
          <w:i/>
          <w:sz w:val="24"/>
          <w:szCs w:val="24"/>
        </w:rPr>
        <w:t>Boom</w:t>
      </w:r>
      <w:r>
        <w:rPr>
          <w:rFonts w:ascii="Times New Roman" w:hAnsi="Times New Roman"/>
          <w:sz w:val="24"/>
          <w:szCs w:val="24"/>
        </w:rPr>
        <w:t>:</w:t>
      </w:r>
    </w:p>
    <w:p w14:paraId="19DB1062" w14:textId="6C9E3C36" w:rsidR="00106CCD" w:rsidRDefault="00106CCD" w:rsidP="00CD7D5F">
      <w:pPr>
        <w:spacing w:after="0" w:line="360" w:lineRule="auto"/>
        <w:ind w:left="1440"/>
        <w:jc w:val="both"/>
        <w:rPr>
          <w:rFonts w:ascii="Times New Roman" w:hAnsi="Times New Roman"/>
          <w:sz w:val="24"/>
          <w:szCs w:val="24"/>
        </w:rPr>
      </w:pPr>
      <w:r w:rsidRPr="00AD53B1">
        <w:rPr>
          <w:rFonts w:ascii="Times New Roman" w:hAnsi="Times New Roman"/>
          <w:sz w:val="24"/>
          <w:szCs w:val="24"/>
        </w:rPr>
        <w:t xml:space="preserve">Onetti, en cambio, considera la noción de realismo mágico en su acepción delimitada, sin distorsionar el sentido propuesto por Roh. El cambio esencial en la pintura postimpresionista </w:t>
      </w:r>
      <w:r w:rsidR="00784012">
        <w:rPr>
          <w:rFonts w:ascii="Times New Roman" w:hAnsi="Times New Roman"/>
          <w:sz w:val="24"/>
          <w:szCs w:val="24"/>
        </w:rPr>
        <w:t>(</w:t>
      </w:r>
      <w:r w:rsidR="00784012" w:rsidRPr="00AD53B1">
        <w:rPr>
          <w:rFonts w:ascii="Times New Roman" w:hAnsi="Times New Roman"/>
          <w:sz w:val="24"/>
          <w:szCs w:val="24"/>
        </w:rPr>
        <w:t>…</w:t>
      </w:r>
      <w:r w:rsidR="00784012">
        <w:rPr>
          <w:rFonts w:ascii="Times New Roman" w:hAnsi="Times New Roman"/>
          <w:sz w:val="24"/>
          <w:szCs w:val="24"/>
        </w:rPr>
        <w:t>)</w:t>
      </w:r>
      <w:r w:rsidR="00784012" w:rsidRPr="00AD53B1">
        <w:rPr>
          <w:rFonts w:ascii="Times New Roman" w:hAnsi="Times New Roman"/>
          <w:sz w:val="24"/>
          <w:szCs w:val="24"/>
        </w:rPr>
        <w:t xml:space="preserve"> </w:t>
      </w:r>
      <w:r w:rsidRPr="00AD53B1">
        <w:rPr>
          <w:rFonts w:ascii="Times New Roman" w:hAnsi="Times New Roman"/>
          <w:sz w:val="24"/>
          <w:szCs w:val="24"/>
        </w:rPr>
        <w:t>consiste en una vuelta a lo real, a una nueva objetividad y, ante todo, a una estética que no quiere ser imitativa, descriptiva o anecdótica, ni es un reflejo de la naturaleza, sino una creación que reconstruye el mundo de lo visible, poniendo de manifiesto la convivencia de lo objetivo y lo subjetivo, lo irracional y lo racional</w:t>
      </w:r>
      <w:r w:rsidR="00627789">
        <w:rPr>
          <w:rFonts w:ascii="Times New Roman" w:hAnsi="Times New Roman"/>
          <w:sz w:val="24"/>
          <w:szCs w:val="24"/>
        </w:rPr>
        <w:t xml:space="preserve"> (</w:t>
      </w:r>
      <w:r w:rsidRPr="00AD53B1">
        <w:rPr>
          <w:rFonts w:ascii="Times New Roman" w:hAnsi="Times New Roman"/>
          <w:sz w:val="24"/>
          <w:szCs w:val="24"/>
        </w:rPr>
        <w:t>p. 55)</w:t>
      </w:r>
      <w:r>
        <w:rPr>
          <w:rFonts w:ascii="Times New Roman" w:hAnsi="Times New Roman"/>
          <w:sz w:val="24"/>
          <w:szCs w:val="24"/>
        </w:rPr>
        <w:t>.</w:t>
      </w:r>
    </w:p>
    <w:p w14:paraId="19DB1063" w14:textId="0D78C960"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lastRenderedPageBreak/>
        <w:t>Esta interacción tensionada entre lo objetivo y lo subjetivo es un aspecto persistente en la obra cuentística de Onetti, incluso se observa en sus primeras publicaciones,</w:t>
      </w:r>
      <w:r>
        <w:rPr>
          <w:rFonts w:ascii="Times New Roman" w:hAnsi="Times New Roman"/>
          <w:sz w:val="24"/>
          <w:szCs w:val="24"/>
        </w:rPr>
        <w:t xml:space="preserve"> </w:t>
      </w:r>
      <w:r w:rsidRPr="00E24E0B">
        <w:rPr>
          <w:rFonts w:ascii="Times New Roman" w:hAnsi="Times New Roman"/>
          <w:sz w:val="24"/>
          <w:szCs w:val="24"/>
        </w:rPr>
        <w:t xml:space="preserve">antes de la </w:t>
      </w:r>
      <w:r w:rsidR="00E67CA1">
        <w:rPr>
          <w:rFonts w:ascii="Times New Roman" w:hAnsi="Times New Roman"/>
          <w:sz w:val="24"/>
          <w:szCs w:val="24"/>
        </w:rPr>
        <w:t>aparición de Santa María. E</w:t>
      </w:r>
      <w:r w:rsidRPr="00E24E0B">
        <w:rPr>
          <w:rFonts w:ascii="Times New Roman" w:hAnsi="Times New Roman"/>
          <w:sz w:val="24"/>
          <w:szCs w:val="24"/>
        </w:rPr>
        <w:t xml:space="preserve">n </w:t>
      </w:r>
      <w:r w:rsidR="00E67CA1">
        <w:rPr>
          <w:rFonts w:ascii="Times New Roman" w:hAnsi="Times New Roman"/>
          <w:sz w:val="24"/>
          <w:szCs w:val="24"/>
        </w:rPr>
        <w:t>“El posible Baldi” (1936),</w:t>
      </w:r>
      <w:r w:rsidR="003C12CE">
        <w:rPr>
          <w:rFonts w:ascii="Times New Roman" w:hAnsi="Times New Roman"/>
          <w:sz w:val="24"/>
          <w:szCs w:val="24"/>
        </w:rPr>
        <w:t xml:space="preserve"> el personaje principal</w:t>
      </w:r>
      <w:r w:rsidRPr="00E24E0B">
        <w:rPr>
          <w:rFonts w:ascii="Times New Roman" w:hAnsi="Times New Roman"/>
          <w:sz w:val="24"/>
          <w:szCs w:val="24"/>
        </w:rPr>
        <w:t xml:space="preserve"> camina por las calles de Buenos Aires dispuesto a fundar la Academia de la Dicha, descubre, por la intromisión de una mujer </w:t>
      </w:r>
      <w:r w:rsidRPr="00E24E0B">
        <w:rPr>
          <w:rFonts w:ascii="Times New Roman" w:hAnsi="Times New Roman"/>
          <w:i/>
          <w:sz w:val="24"/>
          <w:szCs w:val="24"/>
        </w:rPr>
        <w:t>extranjera</w:t>
      </w:r>
      <w:r w:rsidRPr="00E24E0B">
        <w:rPr>
          <w:rFonts w:ascii="Times New Roman" w:hAnsi="Times New Roman"/>
          <w:sz w:val="24"/>
          <w:szCs w:val="24"/>
        </w:rPr>
        <w:t>, una Bovary de plaza Congreso, que él ha</w:t>
      </w:r>
      <w:r>
        <w:rPr>
          <w:rFonts w:ascii="Times New Roman" w:hAnsi="Times New Roman"/>
          <w:sz w:val="24"/>
          <w:szCs w:val="24"/>
        </w:rPr>
        <w:t xml:space="preserve"> llevado</w:t>
      </w:r>
      <w:r w:rsidRPr="00E24E0B">
        <w:rPr>
          <w:rFonts w:ascii="Times New Roman" w:hAnsi="Times New Roman"/>
          <w:sz w:val="24"/>
          <w:szCs w:val="24"/>
        </w:rPr>
        <w:t xml:space="preserve"> “</w:t>
      </w:r>
      <w:r w:rsidR="00784012">
        <w:rPr>
          <w:rFonts w:ascii="Times New Roman" w:hAnsi="Times New Roman"/>
          <w:sz w:val="24"/>
          <w:szCs w:val="24"/>
        </w:rPr>
        <w:t>u</w:t>
      </w:r>
      <w:r w:rsidR="00784012" w:rsidRPr="00E24E0B">
        <w:rPr>
          <w:rFonts w:ascii="Times New Roman" w:hAnsi="Times New Roman"/>
          <w:sz w:val="24"/>
          <w:szCs w:val="24"/>
        </w:rPr>
        <w:t xml:space="preserve">na </w:t>
      </w:r>
      <w:r w:rsidRPr="00E24E0B">
        <w:rPr>
          <w:rFonts w:ascii="Times New Roman" w:hAnsi="Times New Roman"/>
          <w:sz w:val="24"/>
          <w:szCs w:val="24"/>
        </w:rPr>
        <w:t xml:space="preserve">lenta vida idiota, como todo el mundo” (Onetti, 2000, p. 53). Así, la extranjería de la mujer provoca en Baldi no </w:t>
      </w:r>
      <w:r w:rsidR="0083238D">
        <w:rPr>
          <w:rFonts w:ascii="Times New Roman" w:hAnsi="Times New Roman"/>
          <w:sz w:val="24"/>
          <w:szCs w:val="24"/>
        </w:rPr>
        <w:t>solo</w:t>
      </w:r>
      <w:r w:rsidRPr="00E24E0B">
        <w:rPr>
          <w:rFonts w:ascii="Times New Roman" w:hAnsi="Times New Roman"/>
          <w:sz w:val="24"/>
          <w:szCs w:val="24"/>
        </w:rPr>
        <w:t xml:space="preserve"> un disgusto pasajero, sino que lo lleva a inventarse una historia a parti</w:t>
      </w:r>
      <w:r w:rsidR="003C12CE">
        <w:rPr>
          <w:rFonts w:ascii="Times New Roman" w:hAnsi="Times New Roman"/>
          <w:sz w:val="24"/>
          <w:szCs w:val="24"/>
        </w:rPr>
        <w:t>r de las evocaciones</w:t>
      </w:r>
      <w:r w:rsidRPr="00E24E0B">
        <w:rPr>
          <w:rFonts w:ascii="Times New Roman" w:hAnsi="Times New Roman"/>
          <w:sz w:val="24"/>
          <w:szCs w:val="24"/>
        </w:rPr>
        <w:t xml:space="preserve"> en el espacio citadino, que funciona como estímulo objetivo para la construcción de un Baldi inexistente pero posible</w:t>
      </w:r>
      <w:r w:rsidR="003C12CE">
        <w:rPr>
          <w:rFonts w:ascii="Times New Roman" w:hAnsi="Times New Roman"/>
          <w:sz w:val="24"/>
          <w:szCs w:val="24"/>
        </w:rPr>
        <w:t>, aventurero, con el cual</w:t>
      </w:r>
      <w:r w:rsidRPr="00E24E0B">
        <w:rPr>
          <w:rFonts w:ascii="Times New Roman" w:hAnsi="Times New Roman"/>
          <w:sz w:val="24"/>
          <w:szCs w:val="24"/>
        </w:rPr>
        <w:t xml:space="preserve"> se compara el Baldi real y obtiene como resultado una imagen quebrantada de sí mismo; es decir, la historia inventada subvierte su subjetividad. </w:t>
      </w:r>
    </w:p>
    <w:p w14:paraId="19DB1064" w14:textId="77777777" w:rsidR="00106CCD"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Esta tensión cognoscitiva entre lo conocido y lo misterioso se convierte en el motor de las narraciones onettianas, lo que es posible comprobar en cuentos como “Bienvenido, Bob” (1944), donde las perspectivas del narrador y Bob en relación a la edad entran en conflicto, hasta que el último llega inexorablemente al lugar donde está el </w:t>
      </w:r>
      <w:r>
        <w:rPr>
          <w:rFonts w:ascii="Times New Roman" w:hAnsi="Times New Roman"/>
          <w:sz w:val="24"/>
          <w:szCs w:val="24"/>
        </w:rPr>
        <w:t xml:space="preserve">primero: </w:t>
      </w:r>
    </w:p>
    <w:p w14:paraId="19DB1066" w14:textId="2E8D3318" w:rsidR="00106CCD" w:rsidRDefault="00106CCD" w:rsidP="00CD7D5F">
      <w:pPr>
        <w:spacing w:after="0" w:line="360" w:lineRule="auto"/>
        <w:ind w:left="1440"/>
        <w:jc w:val="both"/>
        <w:rPr>
          <w:rFonts w:ascii="Times New Roman" w:hAnsi="Times New Roman"/>
          <w:sz w:val="24"/>
          <w:szCs w:val="24"/>
        </w:rPr>
      </w:pPr>
      <w:r w:rsidRPr="00E24E0B">
        <w:rPr>
          <w:rFonts w:ascii="Times New Roman" w:hAnsi="Times New Roman"/>
          <w:sz w:val="24"/>
          <w:szCs w:val="24"/>
        </w:rPr>
        <w:t>No sé si nunca en el pasado he dado la bienvenida a Inés con tanta alegría y amor como diariamente doy la bienvenida a Bob al tenebroso y maloliente mundo de los adultos. Es todavía un recién llegado y de vez en cuando sufre sus crisis de nostalg</w:t>
      </w:r>
      <w:r>
        <w:rPr>
          <w:rFonts w:ascii="Times New Roman" w:hAnsi="Times New Roman"/>
          <w:sz w:val="24"/>
          <w:szCs w:val="24"/>
        </w:rPr>
        <w:t>ia</w:t>
      </w:r>
      <w:r w:rsidRPr="00E24E0B">
        <w:rPr>
          <w:rFonts w:ascii="Times New Roman" w:hAnsi="Times New Roman"/>
          <w:sz w:val="24"/>
          <w:szCs w:val="24"/>
        </w:rPr>
        <w:t xml:space="preserve"> (Onetti, 2000, p. 131). </w:t>
      </w:r>
    </w:p>
    <w:p w14:paraId="19DB1067"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 xml:space="preserve">Así, la condición de “extraño” no </w:t>
      </w:r>
      <w:r w:rsidR="0083238D">
        <w:rPr>
          <w:rFonts w:ascii="Times New Roman" w:hAnsi="Times New Roman"/>
          <w:sz w:val="24"/>
          <w:szCs w:val="24"/>
        </w:rPr>
        <w:t>solo</w:t>
      </w:r>
      <w:r w:rsidRPr="00E24E0B">
        <w:rPr>
          <w:rFonts w:ascii="Times New Roman" w:hAnsi="Times New Roman"/>
          <w:sz w:val="24"/>
          <w:szCs w:val="24"/>
        </w:rPr>
        <w:t xml:space="preserve"> se presenta en su dimensión geográfica, sino temporal y simbólica.</w:t>
      </w:r>
      <w:r>
        <w:rPr>
          <w:rFonts w:ascii="Times New Roman" w:hAnsi="Times New Roman"/>
          <w:sz w:val="24"/>
          <w:szCs w:val="24"/>
        </w:rPr>
        <w:t xml:space="preserve"> E</w:t>
      </w:r>
      <w:r w:rsidRPr="00E24E0B">
        <w:rPr>
          <w:rFonts w:ascii="Times New Roman" w:hAnsi="Times New Roman"/>
          <w:sz w:val="24"/>
          <w:szCs w:val="24"/>
        </w:rPr>
        <w:t>n “Esbjerg, en la costa” (1946), “El álbum” (1953), “Matías el telegrafista” (1970) o “El perro tendrá su día” (1976)</w:t>
      </w:r>
      <w:r w:rsidR="003C12CE">
        <w:rPr>
          <w:rFonts w:ascii="Times New Roman" w:hAnsi="Times New Roman"/>
          <w:sz w:val="24"/>
          <w:szCs w:val="24"/>
        </w:rPr>
        <w:t xml:space="preserve"> hay</w:t>
      </w:r>
      <w:r w:rsidRPr="00E24E0B">
        <w:rPr>
          <w:rFonts w:ascii="Times New Roman" w:hAnsi="Times New Roman"/>
          <w:sz w:val="24"/>
          <w:szCs w:val="24"/>
        </w:rPr>
        <w:t xml:space="preserve"> una realidad ficcional solventada en las perspectivas murmurantes de personajes asentados en las redes de su tradición, la cual entra en crisis por l</w:t>
      </w:r>
      <w:r w:rsidR="003C12CE">
        <w:rPr>
          <w:rFonts w:ascii="Times New Roman" w:hAnsi="Times New Roman"/>
          <w:sz w:val="24"/>
          <w:szCs w:val="24"/>
        </w:rPr>
        <w:t>a llegada de seres ajenos</w:t>
      </w:r>
      <w:r w:rsidRPr="00E24E0B">
        <w:rPr>
          <w:rFonts w:ascii="Times New Roman" w:hAnsi="Times New Roman"/>
          <w:sz w:val="24"/>
          <w:szCs w:val="24"/>
        </w:rPr>
        <w:t xml:space="preserve"> y, por lo tanto, ponen al espacio mismo en un estado de incisiva tensión. </w:t>
      </w:r>
    </w:p>
    <w:p w14:paraId="19DB1068" w14:textId="7777777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En el cuento “Jacob y el otro” no se menciona la fundación de Santa María por Brausen, pero sí espacios característicos como el Hotel Plaza, en el que se hospedan el príncipe Orsini y Jacob van Oppen; el Club Progreso, donde el médico recibe la llamada de emergencia; el Cine-teatro Apolo, lugar de encuentro entre Jacob y el Turco; el Hospital de Santa María, al cual va a parar el joven retador; o el periódico </w:t>
      </w:r>
      <w:r w:rsidRPr="00E24E0B">
        <w:rPr>
          <w:rFonts w:ascii="Times New Roman" w:hAnsi="Times New Roman"/>
          <w:i/>
          <w:sz w:val="24"/>
          <w:szCs w:val="24"/>
        </w:rPr>
        <w:t xml:space="preserve">El liberal </w:t>
      </w:r>
      <w:r w:rsidRPr="00E24E0B">
        <w:rPr>
          <w:rFonts w:ascii="Times New Roman" w:hAnsi="Times New Roman"/>
          <w:sz w:val="24"/>
          <w:szCs w:val="24"/>
        </w:rPr>
        <w:t>y su sección “Deportivas”, sitio donde se deposita el dinero del desafío.</w:t>
      </w:r>
    </w:p>
    <w:p w14:paraId="19DB1069" w14:textId="79EDFB0E"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lastRenderedPageBreak/>
        <w:tab/>
        <w:t xml:space="preserve">Orsini es quien describe frecuentemente el espacio, sus palabras dan diferentes percepciones de Santa María, dependiendo del interlocutor. Como los personajes de Onetti, Orsini miente: si habla del espacio con los habitantes del pueblo, será con la intención de halagarlos, pero si dialoga con Jacob o consigo mismo, revela su verdadera impresión. Santa María es país, ciudad y pueblo, dependiendo del texto y del personaje que la recrea. En “Jacob y el otro” se proyecta como un espacio pequeño, así lo describe el narrador al introducirse en el pensamiento del príncipe: “Aquí, en un pueblito de Sudamérica que </w:t>
      </w:r>
      <w:r w:rsidR="0083238D">
        <w:rPr>
          <w:rFonts w:ascii="Times New Roman" w:hAnsi="Times New Roman"/>
          <w:sz w:val="24"/>
          <w:szCs w:val="24"/>
        </w:rPr>
        <w:t>solo</w:t>
      </w:r>
      <w:r w:rsidRPr="00E24E0B">
        <w:rPr>
          <w:rFonts w:ascii="Times New Roman" w:hAnsi="Times New Roman"/>
          <w:sz w:val="24"/>
          <w:szCs w:val="24"/>
        </w:rPr>
        <w:t xml:space="preserve"> tiene nombre porque alguien quiso cumplir con la costumbre de bautizar cualquier montón de casas” (Onetti, 2000, p. 281). Más adelante, Orsini, temeroso del fracaso de Jacob, describe a Santa María como “este agujero del mundo” (Onetti, 2000, p. 284). </w:t>
      </w:r>
    </w:p>
    <w:p w14:paraId="19DB106A"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b/>
        <w:t xml:space="preserve">Santa María es un </w:t>
      </w:r>
      <w:r>
        <w:rPr>
          <w:rFonts w:ascii="Times New Roman" w:hAnsi="Times New Roman"/>
          <w:sz w:val="24"/>
          <w:szCs w:val="24"/>
        </w:rPr>
        <w:t>espacio delimitado</w:t>
      </w:r>
      <w:r w:rsidRPr="00E24E0B">
        <w:rPr>
          <w:rFonts w:ascii="Times New Roman" w:hAnsi="Times New Roman"/>
          <w:sz w:val="24"/>
          <w:szCs w:val="24"/>
        </w:rPr>
        <w:t>, por lo menos en este cuento.</w:t>
      </w:r>
      <w:r w:rsidRPr="00E24E0B">
        <w:rPr>
          <w:rStyle w:val="Refdenotaalpie"/>
          <w:rFonts w:ascii="Times New Roman" w:hAnsi="Times New Roman"/>
          <w:sz w:val="24"/>
          <w:szCs w:val="24"/>
        </w:rPr>
        <w:footnoteReference w:id="4"/>
      </w:r>
      <w:r w:rsidRPr="00E24E0B">
        <w:rPr>
          <w:rFonts w:ascii="Times New Roman" w:hAnsi="Times New Roman"/>
          <w:sz w:val="24"/>
          <w:szCs w:val="24"/>
        </w:rPr>
        <w:t xml:space="preserve"> Fundad</w:t>
      </w:r>
      <w:r>
        <w:rPr>
          <w:rFonts w:ascii="Times New Roman" w:hAnsi="Times New Roman"/>
          <w:sz w:val="24"/>
          <w:szCs w:val="24"/>
        </w:rPr>
        <w:t>o</w:t>
      </w:r>
      <w:r w:rsidRPr="00E24E0B">
        <w:rPr>
          <w:rFonts w:ascii="Times New Roman" w:hAnsi="Times New Roman"/>
          <w:sz w:val="24"/>
          <w:szCs w:val="24"/>
        </w:rPr>
        <w:t xml:space="preserve"> para mantener el estado de las cosas, o las fantasías de Brausen,</w:t>
      </w:r>
      <w:r>
        <w:rPr>
          <w:rFonts w:ascii="Times New Roman" w:hAnsi="Times New Roman"/>
          <w:sz w:val="24"/>
          <w:szCs w:val="24"/>
        </w:rPr>
        <w:t xml:space="preserve"> su fundador,</w:t>
      </w:r>
      <w:r w:rsidRPr="00E24E0B">
        <w:rPr>
          <w:rFonts w:ascii="Times New Roman" w:hAnsi="Times New Roman"/>
          <w:sz w:val="24"/>
          <w:szCs w:val="24"/>
        </w:rPr>
        <w:t xml:space="preserve"> en este pueblo lo extraño o extranjero</w:t>
      </w:r>
      <w:r>
        <w:rPr>
          <w:rFonts w:ascii="Times New Roman" w:hAnsi="Times New Roman"/>
          <w:sz w:val="24"/>
          <w:szCs w:val="24"/>
        </w:rPr>
        <w:t xml:space="preserve"> se percibe como peligroso. Al igual que</w:t>
      </w:r>
      <w:r w:rsidRPr="00E24E0B">
        <w:rPr>
          <w:rFonts w:ascii="Times New Roman" w:hAnsi="Times New Roman"/>
          <w:sz w:val="24"/>
          <w:szCs w:val="24"/>
        </w:rPr>
        <w:t xml:space="preserve"> en Yoknapatawpha, en Santa María se respira un tufo de decadencia, un aire decrépito que contamina, pero que es parte del orden espacial. Hubo otro tiempo en el </w:t>
      </w:r>
      <w:r w:rsidR="003C12CE">
        <w:rPr>
          <w:rFonts w:ascii="Times New Roman" w:hAnsi="Times New Roman"/>
          <w:sz w:val="24"/>
          <w:szCs w:val="24"/>
        </w:rPr>
        <w:t>que todo parecía</w:t>
      </w:r>
      <w:r w:rsidRPr="00E24E0B">
        <w:rPr>
          <w:rFonts w:ascii="Times New Roman" w:hAnsi="Times New Roman"/>
          <w:sz w:val="24"/>
          <w:szCs w:val="24"/>
        </w:rPr>
        <w:t xml:space="preserve"> nuevo, pero fue ilusorio. Aquí los proyectos</w:t>
      </w:r>
      <w:r>
        <w:rPr>
          <w:rFonts w:ascii="Times New Roman" w:hAnsi="Times New Roman"/>
          <w:sz w:val="24"/>
          <w:szCs w:val="24"/>
        </w:rPr>
        <w:t xml:space="preserve"> fracasan</w:t>
      </w:r>
      <w:r w:rsidRPr="00E24E0B">
        <w:rPr>
          <w:rFonts w:ascii="Times New Roman" w:hAnsi="Times New Roman"/>
          <w:sz w:val="24"/>
          <w:szCs w:val="24"/>
        </w:rPr>
        <w:t xml:space="preserve">, hechizados por el deseo o la abulia. En tanto el ritmo de la vida determina una forma de narrar —las acciones son escasas, el discurso se centra en los recuerdos o los deseos—, podría decirse que tanto en Onetti como en Faulkner predomina una escritura de cabos sueltos, de historias inconclusas y finales abiertos. En Yoknapatawpha y Santa María la verdad se multiplica en los rumores, se disemina en otros relatos, se escapa por las ventanas abiertas de viejas habitaciones que esconden cadáveres o pequeños secretos. La verdad se diluye y se guarda en el imaginario del espacio, y </w:t>
      </w:r>
      <w:r w:rsidR="0083238D">
        <w:rPr>
          <w:rFonts w:ascii="Times New Roman" w:hAnsi="Times New Roman"/>
          <w:sz w:val="24"/>
          <w:szCs w:val="24"/>
        </w:rPr>
        <w:t>solo</w:t>
      </w:r>
      <w:r w:rsidRPr="00E24E0B">
        <w:rPr>
          <w:rFonts w:ascii="Times New Roman" w:hAnsi="Times New Roman"/>
          <w:sz w:val="24"/>
          <w:szCs w:val="24"/>
        </w:rPr>
        <w:t xml:space="preserve"> circula en voz de los narradores.</w:t>
      </w:r>
    </w:p>
    <w:p w14:paraId="19DB106B" w14:textId="77777777" w:rsidR="00106CCD" w:rsidRPr="00E24E0B" w:rsidRDefault="00106CCD" w:rsidP="004C3870">
      <w:pPr>
        <w:spacing w:after="0" w:line="360" w:lineRule="auto"/>
        <w:jc w:val="both"/>
        <w:rPr>
          <w:rFonts w:ascii="Times New Roman" w:hAnsi="Times New Roman"/>
          <w:i/>
          <w:sz w:val="24"/>
          <w:szCs w:val="24"/>
        </w:rPr>
      </w:pPr>
    </w:p>
    <w:p w14:paraId="19DB106C" w14:textId="77777777" w:rsidR="00CB033B" w:rsidRPr="00CD7D5F" w:rsidRDefault="00106CCD" w:rsidP="004C3870">
      <w:pPr>
        <w:spacing w:after="0" w:line="360" w:lineRule="auto"/>
        <w:jc w:val="both"/>
        <w:rPr>
          <w:rFonts w:ascii="Times New Roman" w:hAnsi="Times New Roman"/>
          <w:b/>
          <w:sz w:val="24"/>
          <w:szCs w:val="24"/>
        </w:rPr>
      </w:pPr>
      <w:r w:rsidRPr="00CD7D5F">
        <w:rPr>
          <w:rFonts w:ascii="Times New Roman" w:hAnsi="Times New Roman"/>
          <w:b/>
          <w:sz w:val="24"/>
          <w:szCs w:val="24"/>
        </w:rPr>
        <w:t>Narradores que se quedan con las palabras del viento</w:t>
      </w:r>
    </w:p>
    <w:p w14:paraId="19DB106D" w14:textId="77777777" w:rsidR="00106CCD" w:rsidRPr="00CB033B" w:rsidRDefault="00106CCD" w:rsidP="00CD7D5F">
      <w:pPr>
        <w:spacing w:after="0" w:line="360" w:lineRule="auto"/>
        <w:ind w:firstLine="720"/>
        <w:jc w:val="both"/>
        <w:rPr>
          <w:rFonts w:ascii="Times New Roman" w:hAnsi="Times New Roman"/>
          <w:i/>
          <w:sz w:val="24"/>
          <w:szCs w:val="24"/>
        </w:rPr>
      </w:pPr>
      <w:r w:rsidRPr="00E24E0B">
        <w:rPr>
          <w:rFonts w:ascii="Times New Roman" w:hAnsi="Times New Roman"/>
          <w:sz w:val="24"/>
          <w:szCs w:val="24"/>
        </w:rPr>
        <w:t>Para Ricardo Piglia</w:t>
      </w:r>
      <w:r>
        <w:rPr>
          <w:rFonts w:ascii="Times New Roman" w:hAnsi="Times New Roman"/>
          <w:sz w:val="24"/>
          <w:szCs w:val="24"/>
        </w:rPr>
        <w:t xml:space="preserve"> (2001)</w:t>
      </w:r>
      <w:r w:rsidRPr="00E24E0B">
        <w:rPr>
          <w:rFonts w:ascii="Times New Roman" w:hAnsi="Times New Roman"/>
          <w:sz w:val="24"/>
          <w:szCs w:val="24"/>
        </w:rPr>
        <w:t xml:space="preserve"> lo que sostiene la intriga en los relatos de Faulkner es el secreto, la historia no se revela del todo, aun cuando el lector conozca las atmósferas, los personajes o las situaciones comunes</w:t>
      </w:r>
      <w:r>
        <w:rPr>
          <w:rFonts w:ascii="Times New Roman" w:hAnsi="Times New Roman"/>
          <w:sz w:val="24"/>
          <w:szCs w:val="24"/>
        </w:rPr>
        <w:t xml:space="preserve"> (</w:t>
      </w:r>
      <w:r w:rsidRPr="00E24E0B">
        <w:rPr>
          <w:rFonts w:ascii="Times New Roman" w:hAnsi="Times New Roman"/>
          <w:sz w:val="24"/>
          <w:szCs w:val="24"/>
        </w:rPr>
        <w:t>p. 128). Si el lector se anticipa en la lectura, estableciendo conjeturas, adivina</w:t>
      </w:r>
      <w:r w:rsidR="00CB033B">
        <w:rPr>
          <w:rFonts w:ascii="Times New Roman" w:hAnsi="Times New Roman"/>
          <w:sz w:val="24"/>
          <w:szCs w:val="24"/>
        </w:rPr>
        <w:t>ndo, debe continuar el recorrido para confirmar sus hipótesis</w:t>
      </w:r>
      <w:r w:rsidRPr="00E24E0B">
        <w:rPr>
          <w:rFonts w:ascii="Times New Roman" w:hAnsi="Times New Roman"/>
          <w:sz w:val="24"/>
          <w:szCs w:val="24"/>
        </w:rPr>
        <w:t xml:space="preserve">. Hay un secreto, </w:t>
      </w:r>
      <w:r w:rsidRPr="00E24E0B">
        <w:rPr>
          <w:rFonts w:ascii="Times New Roman" w:hAnsi="Times New Roman"/>
          <w:sz w:val="24"/>
          <w:szCs w:val="24"/>
        </w:rPr>
        <w:lastRenderedPageBreak/>
        <w:t xml:space="preserve">sórdido y terrible, un rumor malsano que circula y no termina de contarse. Faulkner narra dos historias y del cruce de ambas aparece una tercera instancia que da sentido al texto. </w:t>
      </w:r>
      <w:r>
        <w:rPr>
          <w:rFonts w:ascii="Times New Roman" w:hAnsi="Times New Roman"/>
          <w:sz w:val="24"/>
          <w:szCs w:val="24"/>
        </w:rPr>
        <w:t>“La melena</w:t>
      </w:r>
      <w:r w:rsidRPr="00E24E0B">
        <w:rPr>
          <w:rFonts w:ascii="Times New Roman" w:hAnsi="Times New Roman"/>
          <w:sz w:val="24"/>
          <w:szCs w:val="24"/>
        </w:rPr>
        <w:t xml:space="preserve">” relata la vida de dos personajes que en distintos momentos llegan al pueblo, Susan Reed y un barbero llamado Hawkshaw, pero el cuento se percibe </w:t>
      </w:r>
      <w:r w:rsidR="0083238D">
        <w:rPr>
          <w:rFonts w:ascii="Times New Roman" w:hAnsi="Times New Roman"/>
          <w:sz w:val="24"/>
          <w:szCs w:val="24"/>
        </w:rPr>
        <w:t>solo</w:t>
      </w:r>
      <w:r w:rsidRPr="00E24E0B">
        <w:rPr>
          <w:rFonts w:ascii="Times New Roman" w:hAnsi="Times New Roman"/>
          <w:sz w:val="24"/>
          <w:szCs w:val="24"/>
        </w:rPr>
        <w:t xml:space="preserve"> a partir de los rumores que transitan la lectura, es decir, las versiones son inestables y el testimonio de los protagonistas, en </w:t>
      </w:r>
      <w:r w:rsidR="00CB033B">
        <w:rPr>
          <w:rFonts w:ascii="Times New Roman" w:hAnsi="Times New Roman"/>
          <w:sz w:val="24"/>
          <w:szCs w:val="24"/>
        </w:rPr>
        <w:t>voz de ellos, jamás aparece.</w:t>
      </w:r>
      <w:r w:rsidRPr="00E24E0B">
        <w:rPr>
          <w:rFonts w:ascii="Times New Roman" w:hAnsi="Times New Roman"/>
          <w:sz w:val="24"/>
          <w:szCs w:val="24"/>
        </w:rPr>
        <w:t xml:space="preserve"> </w:t>
      </w:r>
    </w:p>
    <w:p w14:paraId="19DB106E" w14:textId="60168EB2" w:rsidR="00106CCD"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b/>
        <w:t>La función de los narradores es fundamental, ellos son el filtro, los emisarios, jamás protagonistas, y por lo mismo juegan a conseguir una objetividad que no nace de la experiencia. Vargas Llosa</w:t>
      </w:r>
      <w:r>
        <w:rPr>
          <w:rFonts w:ascii="Times New Roman" w:hAnsi="Times New Roman"/>
          <w:sz w:val="24"/>
          <w:szCs w:val="24"/>
        </w:rPr>
        <w:t xml:space="preserve"> (2009)</w:t>
      </w:r>
      <w:r w:rsidRPr="00E24E0B">
        <w:rPr>
          <w:rFonts w:ascii="Times New Roman" w:hAnsi="Times New Roman"/>
          <w:sz w:val="24"/>
          <w:szCs w:val="24"/>
        </w:rPr>
        <w:t xml:space="preserve"> describe a las voces que coordinan los relatos de Onetti y de Faulkner como “narradores intermediarios”, en la medida </w:t>
      </w:r>
      <w:r w:rsidR="00C278FE">
        <w:rPr>
          <w:rFonts w:ascii="Times New Roman" w:hAnsi="Times New Roman"/>
          <w:sz w:val="24"/>
          <w:szCs w:val="24"/>
        </w:rPr>
        <w:t xml:space="preserve">en </w:t>
      </w:r>
      <w:r w:rsidRPr="00E24E0B">
        <w:rPr>
          <w:rFonts w:ascii="Times New Roman" w:hAnsi="Times New Roman"/>
          <w:sz w:val="24"/>
          <w:szCs w:val="24"/>
        </w:rPr>
        <w:t>que filtran un punto de vista colectivo a través</w:t>
      </w:r>
      <w:r>
        <w:rPr>
          <w:rFonts w:ascii="Times New Roman" w:hAnsi="Times New Roman"/>
          <w:sz w:val="24"/>
          <w:szCs w:val="24"/>
        </w:rPr>
        <w:t xml:space="preserve"> de las voces de los testigos: </w:t>
      </w:r>
    </w:p>
    <w:p w14:paraId="19DB106F" w14:textId="39C53209" w:rsidR="00106CCD" w:rsidRPr="00E24E0B" w:rsidRDefault="00106CCD" w:rsidP="004C3870">
      <w:pPr>
        <w:spacing w:after="0" w:line="360" w:lineRule="auto"/>
        <w:ind w:left="1440"/>
        <w:jc w:val="both"/>
        <w:rPr>
          <w:rFonts w:ascii="Times New Roman" w:hAnsi="Times New Roman"/>
          <w:sz w:val="24"/>
          <w:szCs w:val="24"/>
        </w:rPr>
      </w:pPr>
      <w:r w:rsidRPr="00E24E0B">
        <w:rPr>
          <w:rFonts w:ascii="Times New Roman" w:hAnsi="Times New Roman"/>
          <w:sz w:val="24"/>
          <w:szCs w:val="24"/>
        </w:rPr>
        <w:t xml:space="preserve">Como el inventor de Yoknapatawpha, hizo del intermediario una de las piezas maestras de su estrategia narrativa. La mayoría de sus historias está narrada por un testigo neutral o implicado si no es el propio protagonista. Lo que significa que quien narra hace las veces de una pantalla psicológica que, a la vez que cuenta, opina, juzga y orienta la narración, impone un punto de vista a lo </w:t>
      </w:r>
      <w:r>
        <w:rPr>
          <w:rFonts w:ascii="Times New Roman" w:hAnsi="Times New Roman"/>
          <w:sz w:val="24"/>
          <w:szCs w:val="24"/>
        </w:rPr>
        <w:t>narrado (</w:t>
      </w:r>
      <w:r w:rsidRPr="00E24E0B">
        <w:rPr>
          <w:rFonts w:ascii="Times New Roman" w:hAnsi="Times New Roman"/>
          <w:sz w:val="24"/>
          <w:szCs w:val="24"/>
        </w:rPr>
        <w:t>p. 20).</w:t>
      </w:r>
    </w:p>
    <w:p w14:paraId="19DB1070" w14:textId="2D833C9B"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Las técnicas narrativas que Faulkner emplea en sus novelas, el relato objetivo, el relato subjetivo y el monólogo interior, son simplificadas en los cuentos o no aparecen todas en un mismo relato. E</w:t>
      </w:r>
      <w:r>
        <w:rPr>
          <w:rFonts w:ascii="Times New Roman" w:hAnsi="Times New Roman"/>
          <w:sz w:val="24"/>
          <w:szCs w:val="24"/>
        </w:rPr>
        <w:t>n el caso de “La melena</w:t>
      </w:r>
      <w:r w:rsidRPr="00E24E0B">
        <w:rPr>
          <w:rFonts w:ascii="Times New Roman" w:hAnsi="Times New Roman"/>
          <w:sz w:val="24"/>
          <w:szCs w:val="24"/>
        </w:rPr>
        <w:t xml:space="preserve">”, se alterna el relato objetivo con el subjetivo, y ello provoca la imprecisión, por ejemplo, no se tiene la certeza del vínculo entre la joven Susan y la familia que la adopta, los </w:t>
      </w:r>
      <w:proofErr w:type="spellStart"/>
      <w:r w:rsidRPr="00E24E0B">
        <w:rPr>
          <w:rFonts w:ascii="Times New Roman" w:hAnsi="Times New Roman"/>
          <w:sz w:val="24"/>
          <w:szCs w:val="24"/>
        </w:rPr>
        <w:t>Burchett</w:t>
      </w:r>
      <w:proofErr w:type="spellEnd"/>
      <w:r w:rsidRPr="00E24E0B">
        <w:rPr>
          <w:rFonts w:ascii="Times New Roman" w:hAnsi="Times New Roman"/>
          <w:sz w:val="24"/>
          <w:szCs w:val="24"/>
        </w:rPr>
        <w:t>: “</w:t>
      </w:r>
      <w:r w:rsidR="006B0B0B">
        <w:rPr>
          <w:rFonts w:ascii="Times New Roman" w:hAnsi="Times New Roman"/>
          <w:sz w:val="24"/>
          <w:szCs w:val="24"/>
        </w:rPr>
        <w:t>S</w:t>
      </w:r>
      <w:r w:rsidRPr="00E24E0B">
        <w:rPr>
          <w:rFonts w:ascii="Times New Roman" w:hAnsi="Times New Roman"/>
          <w:sz w:val="24"/>
          <w:szCs w:val="24"/>
        </w:rPr>
        <w:t>obrina o prima o lo que fuera”</w:t>
      </w:r>
      <w:r>
        <w:rPr>
          <w:rFonts w:ascii="Times New Roman" w:hAnsi="Times New Roman"/>
          <w:sz w:val="24"/>
          <w:szCs w:val="24"/>
        </w:rPr>
        <w:t xml:space="preserve"> (Faulkner, 2009, p. 128)</w:t>
      </w:r>
      <w:r w:rsidRPr="00E24E0B">
        <w:rPr>
          <w:rFonts w:ascii="Times New Roman" w:hAnsi="Times New Roman"/>
          <w:sz w:val="24"/>
          <w:szCs w:val="24"/>
        </w:rPr>
        <w:t>; o de la apariencia de Matt Fox, el otro peluquero: “</w:t>
      </w:r>
      <w:r w:rsidR="006B0B0B">
        <w:rPr>
          <w:rFonts w:ascii="Times New Roman" w:hAnsi="Times New Roman"/>
          <w:sz w:val="24"/>
          <w:szCs w:val="24"/>
        </w:rPr>
        <w:t>C</w:t>
      </w:r>
      <w:r w:rsidRPr="00E24E0B">
        <w:rPr>
          <w:rFonts w:ascii="Times New Roman" w:hAnsi="Times New Roman"/>
          <w:sz w:val="24"/>
          <w:szCs w:val="24"/>
        </w:rPr>
        <w:t xml:space="preserve">on unos ojos que parecían cansados, o tristes, o lo que fuera” (Faulkner, 2009, p. 129). La omnisciencia es imposible para este tipo de narrador, no posee la certidumbre de los hechos, de ahí que describa a partir de los otros. El relato se construye con “Matt dijo”, “Matt me dijo”, “la vieron”, “él me lo contó”, “me enteré”, “me dijeron”, “a todos les dio por decir”, “unos dijeron”. Aun cuando los hechos parezcan contundentes, la verdad se diluye en las versiones, hay una imposibilidad de conocer y comprender la realidad. </w:t>
      </w:r>
    </w:p>
    <w:p w14:paraId="58842A3B" w14:textId="77777777" w:rsidR="00A157C8" w:rsidRDefault="00A157C8" w:rsidP="004C3870">
      <w:pPr>
        <w:spacing w:after="0" w:line="360" w:lineRule="auto"/>
        <w:ind w:firstLine="708"/>
        <w:jc w:val="both"/>
        <w:rPr>
          <w:rFonts w:ascii="Times New Roman" w:hAnsi="Times New Roman"/>
          <w:sz w:val="24"/>
          <w:szCs w:val="24"/>
        </w:rPr>
      </w:pPr>
    </w:p>
    <w:p w14:paraId="19DB1071" w14:textId="4DCD5008" w:rsidR="00106CCD"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lastRenderedPageBreak/>
        <w:t>El narrador actúa como quien orga</w:t>
      </w:r>
      <w:r w:rsidR="00CB033B">
        <w:rPr>
          <w:rFonts w:ascii="Times New Roman" w:hAnsi="Times New Roman"/>
          <w:sz w:val="24"/>
          <w:szCs w:val="24"/>
        </w:rPr>
        <w:t>niza la historia, proporciona l</w:t>
      </w:r>
      <w:r w:rsidRPr="00E24E0B">
        <w:rPr>
          <w:rFonts w:ascii="Times New Roman" w:hAnsi="Times New Roman"/>
          <w:sz w:val="24"/>
          <w:szCs w:val="24"/>
        </w:rPr>
        <w:t>a visión</w:t>
      </w:r>
      <w:r>
        <w:rPr>
          <w:rFonts w:ascii="Times New Roman" w:hAnsi="Times New Roman"/>
          <w:sz w:val="24"/>
          <w:szCs w:val="24"/>
        </w:rPr>
        <w:t xml:space="preserve"> del pueblo, pero no</w:t>
      </w:r>
      <w:r w:rsidRPr="00E24E0B">
        <w:rPr>
          <w:rFonts w:ascii="Times New Roman" w:hAnsi="Times New Roman"/>
          <w:sz w:val="24"/>
          <w:szCs w:val="24"/>
        </w:rPr>
        <w:t xml:space="preserve"> la de Su</w:t>
      </w:r>
      <w:r>
        <w:rPr>
          <w:rFonts w:ascii="Times New Roman" w:hAnsi="Times New Roman"/>
          <w:sz w:val="24"/>
          <w:szCs w:val="24"/>
        </w:rPr>
        <w:t>san o la del barbero, quienes</w:t>
      </w:r>
      <w:r w:rsidRPr="00E24E0B">
        <w:rPr>
          <w:rFonts w:ascii="Times New Roman" w:hAnsi="Times New Roman"/>
          <w:sz w:val="24"/>
          <w:szCs w:val="24"/>
        </w:rPr>
        <w:t xml:space="preserve"> son los extraños, la comidilla, la sal y la pimienta de la que nacen los rumores. Es</w:t>
      </w:r>
      <w:r w:rsidR="002C662E">
        <w:rPr>
          <w:rFonts w:ascii="Times New Roman" w:hAnsi="Times New Roman"/>
          <w:sz w:val="24"/>
          <w:szCs w:val="24"/>
        </w:rPr>
        <w:t>te es</w:t>
      </w:r>
      <w:r w:rsidRPr="00E24E0B">
        <w:rPr>
          <w:rFonts w:ascii="Times New Roman" w:hAnsi="Times New Roman"/>
          <w:sz w:val="24"/>
          <w:szCs w:val="24"/>
        </w:rPr>
        <w:t xml:space="preserve"> un narrador testigo que cuenta la historia de alguien más, representa un punto de vista colectivo, el de la comunidad (Genette, 1989, pp. 241-242). Sin embargo, los personajes permanecen inaccesibles para el narrador y para los pobladores, es decir, son vistos desde fuera, no hay relato subjetivo, y a la vez son vistos desde el interior de la comunidad. Glissant</w:t>
      </w:r>
      <w:r>
        <w:rPr>
          <w:rFonts w:ascii="Times New Roman" w:hAnsi="Times New Roman"/>
          <w:sz w:val="24"/>
          <w:szCs w:val="24"/>
        </w:rPr>
        <w:t xml:space="preserve"> (2002)</w:t>
      </w:r>
      <w:r w:rsidRPr="00E24E0B">
        <w:rPr>
          <w:rFonts w:ascii="Times New Roman" w:hAnsi="Times New Roman"/>
          <w:sz w:val="24"/>
          <w:szCs w:val="24"/>
        </w:rPr>
        <w:t xml:space="preserve"> menciona que en Faulkner los negros raramente son narrados desde la subjetividad y jamás desde el monólogo interior</w:t>
      </w:r>
      <w:r>
        <w:rPr>
          <w:rFonts w:ascii="Times New Roman" w:hAnsi="Times New Roman"/>
          <w:sz w:val="24"/>
          <w:szCs w:val="24"/>
        </w:rPr>
        <w:t xml:space="preserve"> (</w:t>
      </w:r>
      <w:r w:rsidRPr="00E24E0B">
        <w:rPr>
          <w:rFonts w:ascii="Times New Roman" w:hAnsi="Times New Roman"/>
          <w:sz w:val="24"/>
          <w:szCs w:val="24"/>
        </w:rPr>
        <w:t xml:space="preserve">p. 72). Los forasteros también son vistos como </w:t>
      </w:r>
      <w:r>
        <w:rPr>
          <w:rFonts w:ascii="Times New Roman" w:hAnsi="Times New Roman"/>
          <w:sz w:val="24"/>
          <w:szCs w:val="24"/>
        </w:rPr>
        <w:t>objetos</w:t>
      </w:r>
      <w:r w:rsidRPr="00E24E0B">
        <w:rPr>
          <w:rFonts w:ascii="Times New Roman" w:hAnsi="Times New Roman"/>
          <w:sz w:val="24"/>
          <w:szCs w:val="24"/>
        </w:rPr>
        <w:t xml:space="preserve"> o, en términos de la narración, como fu</w:t>
      </w:r>
      <w:r w:rsidR="00CB033B">
        <w:rPr>
          <w:rFonts w:ascii="Times New Roman" w:hAnsi="Times New Roman"/>
          <w:sz w:val="24"/>
          <w:szCs w:val="24"/>
        </w:rPr>
        <w:t>nciones desencadenantes</w:t>
      </w:r>
      <w:r>
        <w:rPr>
          <w:rFonts w:ascii="Times New Roman" w:hAnsi="Times New Roman"/>
          <w:sz w:val="24"/>
          <w:szCs w:val="24"/>
        </w:rPr>
        <w:t xml:space="preserve"> de la historia</w:t>
      </w:r>
      <w:r w:rsidRPr="00E24E0B">
        <w:rPr>
          <w:rFonts w:ascii="Times New Roman" w:hAnsi="Times New Roman"/>
          <w:sz w:val="24"/>
          <w:szCs w:val="24"/>
        </w:rPr>
        <w:t>. De ahí la lectura de Piglia</w:t>
      </w:r>
      <w:r>
        <w:rPr>
          <w:rFonts w:ascii="Times New Roman" w:hAnsi="Times New Roman"/>
          <w:sz w:val="24"/>
          <w:szCs w:val="24"/>
        </w:rPr>
        <w:t xml:space="preserve"> (2001)</w:t>
      </w:r>
      <w:r w:rsidRPr="00E24E0B">
        <w:rPr>
          <w:rFonts w:ascii="Times New Roman" w:hAnsi="Times New Roman"/>
          <w:sz w:val="24"/>
          <w:szCs w:val="24"/>
        </w:rPr>
        <w:t xml:space="preserve">: </w:t>
      </w:r>
    </w:p>
    <w:p w14:paraId="19DB1073" w14:textId="3500490A" w:rsidR="00106CCD" w:rsidRDefault="00CB033B" w:rsidP="00CD7D5F">
      <w:pPr>
        <w:spacing w:after="0" w:line="360" w:lineRule="auto"/>
        <w:ind w:left="1440"/>
        <w:jc w:val="both"/>
        <w:rPr>
          <w:rFonts w:ascii="Times New Roman" w:hAnsi="Times New Roman"/>
          <w:sz w:val="24"/>
          <w:szCs w:val="24"/>
        </w:rPr>
      </w:pPr>
      <w:r>
        <w:rPr>
          <w:rFonts w:ascii="Times New Roman" w:hAnsi="Times New Roman"/>
          <w:sz w:val="24"/>
          <w:szCs w:val="24"/>
        </w:rPr>
        <w:t>Una noción “faulkneriana”</w:t>
      </w:r>
      <w:r w:rsidR="00106CCD" w:rsidRPr="00E24E0B">
        <w:rPr>
          <w:rFonts w:ascii="Times New Roman" w:hAnsi="Times New Roman"/>
          <w:sz w:val="24"/>
          <w:szCs w:val="24"/>
        </w:rPr>
        <w:t xml:space="preserve"> de la experiencia parece indicar que los hechos siempre vienen filtrados. Los acontecimientos no son nunca directos, cuando llegan ya han sido interpretados, por relatos de otros, por versiones inciertas, por voces que llegan del pasado y tam</w:t>
      </w:r>
      <w:r w:rsidR="00106CCD">
        <w:rPr>
          <w:rFonts w:ascii="Times New Roman" w:hAnsi="Times New Roman"/>
          <w:sz w:val="24"/>
          <w:szCs w:val="24"/>
        </w:rPr>
        <w:t>bién, muy a menudo, por libros (</w:t>
      </w:r>
      <w:r w:rsidR="00106CCD" w:rsidRPr="00E24E0B">
        <w:rPr>
          <w:rFonts w:ascii="Times New Roman" w:hAnsi="Times New Roman"/>
          <w:sz w:val="24"/>
          <w:szCs w:val="24"/>
        </w:rPr>
        <w:t xml:space="preserve">p. 129). </w:t>
      </w:r>
    </w:p>
    <w:p w14:paraId="19DB1074" w14:textId="66FECF69"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El narrador colectivo de Faulkner recorre un camino en dos sentidos: por un lado narra desde la subjetividad del pueblo, pero por otro objetiva a los personajes, en tanto</w:t>
      </w:r>
      <w:r w:rsidR="00454A2A">
        <w:rPr>
          <w:rFonts w:ascii="Times New Roman" w:hAnsi="Times New Roman"/>
          <w:sz w:val="24"/>
          <w:szCs w:val="24"/>
        </w:rPr>
        <w:t xml:space="preserve"> que</w:t>
      </w:r>
      <w:r w:rsidRPr="00E24E0B">
        <w:rPr>
          <w:rFonts w:ascii="Times New Roman" w:hAnsi="Times New Roman"/>
          <w:sz w:val="24"/>
          <w:szCs w:val="24"/>
        </w:rPr>
        <w:t xml:space="preserve"> no les permite relatar </w:t>
      </w:r>
      <w:r w:rsidR="00CD09E3">
        <w:rPr>
          <w:rFonts w:ascii="Times New Roman" w:hAnsi="Times New Roman"/>
          <w:sz w:val="24"/>
          <w:szCs w:val="24"/>
        </w:rPr>
        <w:t>su propia historia,</w:t>
      </w:r>
      <w:r w:rsidRPr="00E24E0B">
        <w:rPr>
          <w:rFonts w:ascii="Times New Roman" w:hAnsi="Times New Roman"/>
          <w:sz w:val="24"/>
          <w:szCs w:val="24"/>
        </w:rPr>
        <w:t xml:space="preserve"> porque son forasteros, vistos como acontecimientos que pasan, monumentos silenciosos o animales salvajes sin voz y sin ideas. Las imágenes de Old Ben o de Emily Griersen en otros relatos ejemplifican esta objetivación de los personajes, pues aun siendo los motores de la historia son comprend</w:t>
      </w:r>
      <w:r w:rsidR="00CD09E3">
        <w:rPr>
          <w:rFonts w:ascii="Times New Roman" w:hAnsi="Times New Roman"/>
          <w:sz w:val="24"/>
          <w:szCs w:val="24"/>
        </w:rPr>
        <w:t>idos</w:t>
      </w:r>
      <w:r w:rsidRPr="00E24E0B">
        <w:rPr>
          <w:rFonts w:ascii="Times New Roman" w:hAnsi="Times New Roman"/>
          <w:sz w:val="24"/>
          <w:szCs w:val="24"/>
        </w:rPr>
        <w:t xml:space="preserve"> desde el imaginario de la comunidad. El viejo Ben es el o</w:t>
      </w:r>
      <w:r w:rsidR="00465CDF">
        <w:rPr>
          <w:rFonts w:ascii="Times New Roman" w:hAnsi="Times New Roman"/>
          <w:sz w:val="24"/>
          <w:szCs w:val="24"/>
        </w:rPr>
        <w:t>so que se niega a ser cazado,</w:t>
      </w:r>
      <w:r w:rsidRPr="00E24E0B">
        <w:rPr>
          <w:rFonts w:ascii="Times New Roman" w:hAnsi="Times New Roman"/>
          <w:sz w:val="24"/>
          <w:szCs w:val="24"/>
        </w:rPr>
        <w:t xml:space="preserve"> visto por los cazadores como un enemigo</w:t>
      </w:r>
      <w:r>
        <w:rPr>
          <w:rFonts w:ascii="Times New Roman" w:hAnsi="Times New Roman"/>
          <w:sz w:val="24"/>
          <w:szCs w:val="24"/>
        </w:rPr>
        <w:t xml:space="preserve"> y </w:t>
      </w:r>
      <w:r w:rsidRPr="00E24E0B">
        <w:rPr>
          <w:rFonts w:ascii="Times New Roman" w:hAnsi="Times New Roman"/>
          <w:sz w:val="24"/>
          <w:szCs w:val="24"/>
        </w:rPr>
        <w:t xml:space="preserve">como la prueba de una naturaleza pura; y Emily, la única sobreviviente de los Griersen, es el testimonio de una opulencia perdida, intacta, </w:t>
      </w:r>
      <w:r w:rsidR="00D941B5">
        <w:rPr>
          <w:rFonts w:ascii="Times New Roman" w:hAnsi="Times New Roman"/>
          <w:sz w:val="24"/>
          <w:szCs w:val="24"/>
        </w:rPr>
        <w:t>que</w:t>
      </w:r>
      <w:r w:rsidR="00454A2A">
        <w:rPr>
          <w:rFonts w:ascii="Times New Roman" w:hAnsi="Times New Roman"/>
          <w:sz w:val="24"/>
          <w:szCs w:val="24"/>
        </w:rPr>
        <w:t xml:space="preserve"> conserva</w:t>
      </w:r>
      <w:r w:rsidR="00454A2A" w:rsidRPr="00E24E0B">
        <w:rPr>
          <w:rFonts w:ascii="Times New Roman" w:hAnsi="Times New Roman"/>
          <w:sz w:val="24"/>
          <w:szCs w:val="24"/>
        </w:rPr>
        <w:t xml:space="preserve"> </w:t>
      </w:r>
      <w:r w:rsidRPr="00E24E0B">
        <w:rPr>
          <w:rFonts w:ascii="Times New Roman" w:hAnsi="Times New Roman"/>
          <w:sz w:val="24"/>
          <w:szCs w:val="24"/>
        </w:rPr>
        <w:t xml:space="preserve">el olor de una estirpe y de los muertos que la acompañan. Estos personajes jamás dan su testimonio, son narrados desde la mirada de un pueblo que todo lo ve aunque no sepa o no quiera saber a ciencia cierta qué significa.  </w:t>
      </w:r>
    </w:p>
    <w:p w14:paraId="19DB1075" w14:textId="222E6ADB"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El narrador no puede ser concreto, tan ambiguo es su discurso como la misma verdad; divaga, se pierde en los recuerdos, por ello repite frases como una forma de retener aquello que se disipa en la imaginación, en un tiempo impreciso que no puede asirse. En este sentido, Glissant (2002) menciona la presencia de ciertas técnicas provenientes de la oralidad en Faulkner como la acumulación, la repetición y la circularidad: “</w:t>
      </w:r>
      <w:r w:rsidR="00D941B5">
        <w:rPr>
          <w:rFonts w:ascii="Times New Roman" w:hAnsi="Times New Roman"/>
          <w:sz w:val="24"/>
          <w:szCs w:val="24"/>
        </w:rPr>
        <w:t>C</w:t>
      </w:r>
      <w:r w:rsidRPr="00E24E0B">
        <w:rPr>
          <w:rFonts w:ascii="Times New Roman" w:hAnsi="Times New Roman"/>
          <w:sz w:val="24"/>
          <w:szCs w:val="24"/>
        </w:rPr>
        <w:t xml:space="preserve">oncurren para deshacer esa visión de lo real o </w:t>
      </w:r>
      <w:r w:rsidRPr="00E24E0B">
        <w:rPr>
          <w:rFonts w:ascii="Times New Roman" w:hAnsi="Times New Roman"/>
          <w:sz w:val="24"/>
          <w:szCs w:val="24"/>
        </w:rPr>
        <w:lastRenderedPageBreak/>
        <w:t xml:space="preserve">verdadero, que sería </w:t>
      </w:r>
      <w:r w:rsidRPr="00E24E0B">
        <w:rPr>
          <w:rFonts w:ascii="Times New Roman" w:hAnsi="Times New Roman"/>
          <w:i/>
          <w:sz w:val="24"/>
          <w:szCs w:val="24"/>
        </w:rPr>
        <w:t>unicista</w:t>
      </w:r>
      <w:r w:rsidRPr="00E24E0B">
        <w:rPr>
          <w:rFonts w:ascii="Times New Roman" w:hAnsi="Times New Roman"/>
          <w:sz w:val="24"/>
          <w:szCs w:val="24"/>
        </w:rPr>
        <w:t xml:space="preserve"> ―de orden ontológico―, e introducir lo múltiple, lo incierto, y lo relativo” (p. 192). En tanto que el narrador recoge los rumores, hay una necesidad de emplear estos recursos propios de la oralidad. En el caso de la acumulación, el narrador construye el sentido de un personaje a través de adjetivaciones, como en el caso de Susan Reed: “</w:t>
      </w:r>
      <w:r w:rsidR="00D941B5">
        <w:rPr>
          <w:rFonts w:ascii="Times New Roman" w:hAnsi="Times New Roman"/>
          <w:sz w:val="24"/>
          <w:szCs w:val="24"/>
        </w:rPr>
        <w:t>E</w:t>
      </w:r>
      <w:r w:rsidRPr="00E24E0B">
        <w:rPr>
          <w:rFonts w:ascii="Times New Roman" w:hAnsi="Times New Roman"/>
          <w:sz w:val="24"/>
          <w:szCs w:val="24"/>
        </w:rPr>
        <w:t>ra una niña flaca entonces, con ojos grandes, ojos de susto permanente, y un cabello liso, largo, ni rubio ni castaño” (Faulkner, 2012, p. 128). Esta primera impresión de Susan refiere una imagen de inocencia, pero también de indeterminación al no precisar el cabello de la joven, origen del sentido del texto, que se convierte en una sinécdoque: la melena remite a la naturaleza de la joven, salvaje e imprecisa.</w:t>
      </w:r>
    </w:p>
    <w:p w14:paraId="19DB1076" w14:textId="77777777" w:rsidR="00106CCD"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El narrador describe a estos personajes p</w:t>
      </w:r>
      <w:r>
        <w:rPr>
          <w:rFonts w:ascii="Times New Roman" w:hAnsi="Times New Roman"/>
          <w:sz w:val="24"/>
          <w:szCs w:val="24"/>
        </w:rPr>
        <w:t>orque sus vidas representan</w:t>
      </w:r>
      <w:r w:rsidRPr="00E24E0B">
        <w:rPr>
          <w:rFonts w:ascii="Times New Roman" w:hAnsi="Times New Roman"/>
          <w:sz w:val="24"/>
          <w:szCs w:val="24"/>
        </w:rPr>
        <w:t xml:space="preserve"> un acontecimiento para el pueblo</w:t>
      </w:r>
      <w:r>
        <w:rPr>
          <w:rFonts w:ascii="Times New Roman" w:hAnsi="Times New Roman"/>
          <w:sz w:val="24"/>
          <w:szCs w:val="24"/>
        </w:rPr>
        <w:t>. Son ajenos,</w:t>
      </w:r>
      <w:r w:rsidRPr="00E24E0B">
        <w:rPr>
          <w:rFonts w:ascii="Times New Roman" w:hAnsi="Times New Roman"/>
          <w:sz w:val="24"/>
          <w:szCs w:val="24"/>
        </w:rPr>
        <w:t xml:space="preserve"> inasibles, </w:t>
      </w:r>
      <w:r>
        <w:rPr>
          <w:rFonts w:ascii="Times New Roman" w:hAnsi="Times New Roman"/>
          <w:sz w:val="24"/>
          <w:szCs w:val="24"/>
        </w:rPr>
        <w:t>como lo es</w:t>
      </w:r>
      <w:r w:rsidRPr="00E24E0B">
        <w:rPr>
          <w:rFonts w:ascii="Times New Roman" w:hAnsi="Times New Roman"/>
          <w:sz w:val="24"/>
          <w:szCs w:val="24"/>
        </w:rPr>
        <w:t xml:space="preserve"> su historia. De la misma manera se construye el sentido del barbero, Hawkshaw, por medio de la enumeración y l</w:t>
      </w:r>
      <w:r>
        <w:rPr>
          <w:rFonts w:ascii="Times New Roman" w:hAnsi="Times New Roman"/>
          <w:sz w:val="24"/>
          <w:szCs w:val="24"/>
        </w:rPr>
        <w:t xml:space="preserve">a acumulación: </w:t>
      </w:r>
    </w:p>
    <w:p w14:paraId="19DB1078" w14:textId="71418550" w:rsidR="00605AB5" w:rsidRDefault="00106CCD" w:rsidP="00CD7D5F">
      <w:pPr>
        <w:spacing w:after="0" w:line="360" w:lineRule="auto"/>
        <w:ind w:left="1440"/>
        <w:jc w:val="both"/>
        <w:rPr>
          <w:rFonts w:ascii="Times New Roman" w:hAnsi="Times New Roman"/>
          <w:sz w:val="24"/>
          <w:szCs w:val="24"/>
        </w:rPr>
      </w:pPr>
      <w:r w:rsidRPr="00E24E0B">
        <w:rPr>
          <w:rFonts w:ascii="Times New Roman" w:hAnsi="Times New Roman"/>
          <w:sz w:val="24"/>
          <w:szCs w:val="24"/>
        </w:rPr>
        <w:t>Era menudo, de tez arenosa, y tenía una cara de la que no se acordaría uno, que no reconocería uno ni pasados diez minutos, además de vestir un traje azul, de sarga, y una corbata negra, de lazo, de las que se abrochan por detrás y se vende</w:t>
      </w:r>
      <w:r>
        <w:rPr>
          <w:rFonts w:ascii="Times New Roman" w:hAnsi="Times New Roman"/>
          <w:sz w:val="24"/>
          <w:szCs w:val="24"/>
        </w:rPr>
        <w:t>n con el nudo ya hecho</w:t>
      </w:r>
      <w:r w:rsidRPr="00E24E0B">
        <w:rPr>
          <w:rFonts w:ascii="Times New Roman" w:hAnsi="Times New Roman"/>
          <w:sz w:val="24"/>
          <w:szCs w:val="24"/>
        </w:rPr>
        <w:t xml:space="preserve"> (Faulkner, 2012, p. 133). </w:t>
      </w:r>
    </w:p>
    <w:p w14:paraId="19DB1079"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 xml:space="preserve">El narrador presenta al barbero como </w:t>
      </w:r>
      <w:r>
        <w:rPr>
          <w:rFonts w:ascii="Times New Roman" w:hAnsi="Times New Roman"/>
          <w:sz w:val="24"/>
          <w:szCs w:val="24"/>
        </w:rPr>
        <w:t>un hombre ridículo, débil,</w:t>
      </w:r>
      <w:r w:rsidRPr="00E24E0B">
        <w:rPr>
          <w:rFonts w:ascii="Times New Roman" w:hAnsi="Times New Roman"/>
          <w:sz w:val="24"/>
          <w:szCs w:val="24"/>
        </w:rPr>
        <w:t xml:space="preserve"> casi tan asustado co</w:t>
      </w:r>
      <w:r w:rsidR="00605AB5">
        <w:rPr>
          <w:rFonts w:ascii="Times New Roman" w:hAnsi="Times New Roman"/>
          <w:sz w:val="24"/>
          <w:szCs w:val="24"/>
        </w:rPr>
        <w:t>mo la chica</w:t>
      </w:r>
      <w:r w:rsidRPr="00E24E0B">
        <w:rPr>
          <w:rFonts w:ascii="Times New Roman" w:hAnsi="Times New Roman"/>
          <w:sz w:val="24"/>
          <w:szCs w:val="24"/>
        </w:rPr>
        <w:t>. Y para que el sen</w:t>
      </w:r>
      <w:r w:rsidR="00605AB5">
        <w:rPr>
          <w:rFonts w:ascii="Times New Roman" w:hAnsi="Times New Roman"/>
          <w:sz w:val="24"/>
          <w:szCs w:val="24"/>
        </w:rPr>
        <w:t>tido sea contundente,</w:t>
      </w:r>
      <w:r w:rsidRPr="00E24E0B">
        <w:rPr>
          <w:rFonts w:ascii="Times New Roman" w:hAnsi="Times New Roman"/>
          <w:sz w:val="24"/>
          <w:szCs w:val="24"/>
        </w:rPr>
        <w:t xml:space="preserve"> el cuento se construye </w:t>
      </w:r>
      <w:r w:rsidR="00605AB5">
        <w:rPr>
          <w:rFonts w:ascii="Times New Roman" w:hAnsi="Times New Roman"/>
          <w:sz w:val="24"/>
          <w:szCs w:val="24"/>
        </w:rPr>
        <w:t>como un relato repetitivo</w:t>
      </w:r>
      <w:r w:rsidRPr="00E24E0B">
        <w:rPr>
          <w:rFonts w:ascii="Times New Roman" w:hAnsi="Times New Roman"/>
          <w:sz w:val="24"/>
          <w:szCs w:val="24"/>
        </w:rPr>
        <w:t xml:space="preserve">, donde </w:t>
      </w:r>
      <w:r w:rsidR="00605AB5">
        <w:rPr>
          <w:rFonts w:ascii="Times New Roman" w:hAnsi="Times New Roman"/>
          <w:sz w:val="24"/>
          <w:szCs w:val="24"/>
        </w:rPr>
        <w:t>el narrador</w:t>
      </w:r>
      <w:r w:rsidRPr="00E24E0B">
        <w:rPr>
          <w:rFonts w:ascii="Times New Roman" w:hAnsi="Times New Roman"/>
          <w:sz w:val="24"/>
          <w:szCs w:val="24"/>
        </w:rPr>
        <w:t xml:space="preserve"> enuncia varias veces lo que ocurrió en una sola ocasión (Genette, 1989</w:t>
      </w:r>
      <w:r w:rsidR="00605AB5">
        <w:rPr>
          <w:rFonts w:ascii="Times New Roman" w:hAnsi="Times New Roman"/>
          <w:sz w:val="24"/>
          <w:szCs w:val="24"/>
        </w:rPr>
        <w:t>, pp. 173-175). Así, aparece</w:t>
      </w:r>
      <w:r w:rsidRPr="00E24E0B">
        <w:rPr>
          <w:rFonts w:ascii="Times New Roman" w:hAnsi="Times New Roman"/>
          <w:sz w:val="24"/>
          <w:szCs w:val="24"/>
        </w:rPr>
        <w:t xml:space="preserve"> la descripción del cabello, “ni rubio ni castaño”, y de la apariencia del barbero, “un traje azul, de sarga, y una corbata negra, de lazo”, en numerosas ocasiones</w:t>
      </w:r>
      <w:r>
        <w:rPr>
          <w:rFonts w:ascii="Times New Roman" w:hAnsi="Times New Roman"/>
          <w:sz w:val="24"/>
          <w:szCs w:val="24"/>
        </w:rPr>
        <w:t xml:space="preserve"> (Faulkner, 2012, pp.</w:t>
      </w:r>
      <w:r w:rsidRPr="00E24E0B">
        <w:rPr>
          <w:rFonts w:ascii="Times New Roman" w:hAnsi="Times New Roman"/>
          <w:sz w:val="24"/>
          <w:szCs w:val="24"/>
        </w:rPr>
        <w:t xml:space="preserve"> 128, 131, 134, para la primera; pp. 133 y 136, para el segundo). </w:t>
      </w:r>
    </w:p>
    <w:p w14:paraId="19DB107A" w14:textId="7777777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La repetición</w:t>
      </w:r>
      <w:r>
        <w:rPr>
          <w:rFonts w:ascii="Times New Roman" w:hAnsi="Times New Roman"/>
          <w:sz w:val="24"/>
          <w:szCs w:val="24"/>
        </w:rPr>
        <w:t xml:space="preserve"> reitera la imagen,</w:t>
      </w:r>
      <w:r w:rsidRPr="00E24E0B">
        <w:rPr>
          <w:rFonts w:ascii="Times New Roman" w:hAnsi="Times New Roman"/>
          <w:sz w:val="24"/>
          <w:szCs w:val="24"/>
        </w:rPr>
        <w:t xml:space="preserve"> se emplea como recurso retórico para construir el sentido del texto; en el interior del relato, para el narrador, la repetición opera como parte de un monólogo dramático que le permite buscar la coherencia de la historia, puesto que el interlocutor real, el lector, </w:t>
      </w:r>
      <w:r w:rsidR="0083238D">
        <w:rPr>
          <w:rFonts w:ascii="Times New Roman" w:hAnsi="Times New Roman"/>
          <w:sz w:val="24"/>
          <w:szCs w:val="24"/>
        </w:rPr>
        <w:t>solo</w:t>
      </w:r>
      <w:r w:rsidRPr="00E24E0B">
        <w:rPr>
          <w:rFonts w:ascii="Times New Roman" w:hAnsi="Times New Roman"/>
          <w:sz w:val="24"/>
          <w:szCs w:val="24"/>
        </w:rPr>
        <w:t xml:space="preserve"> escucha y no interfiere en el discurso: “Algunas veces he pensado que se lo tendría que contar a todos ellos” </w:t>
      </w:r>
      <w:r>
        <w:rPr>
          <w:rFonts w:ascii="Times New Roman" w:hAnsi="Times New Roman"/>
          <w:sz w:val="24"/>
          <w:szCs w:val="24"/>
        </w:rPr>
        <w:t>(Faulkner, 2012, pp</w:t>
      </w:r>
      <w:r w:rsidRPr="00E24E0B">
        <w:rPr>
          <w:rFonts w:ascii="Times New Roman" w:hAnsi="Times New Roman"/>
          <w:sz w:val="24"/>
          <w:szCs w:val="24"/>
        </w:rPr>
        <w:t>.</w:t>
      </w:r>
      <w:r>
        <w:rPr>
          <w:rFonts w:ascii="Times New Roman" w:hAnsi="Times New Roman"/>
          <w:sz w:val="24"/>
          <w:szCs w:val="24"/>
        </w:rPr>
        <w:t xml:space="preserve"> 138 y 139).</w:t>
      </w:r>
      <w:r w:rsidRPr="00E24E0B">
        <w:rPr>
          <w:rFonts w:ascii="Times New Roman" w:hAnsi="Times New Roman"/>
          <w:sz w:val="24"/>
          <w:szCs w:val="24"/>
        </w:rPr>
        <w:t xml:space="preserve"> A “ellos”, los pobladores</w:t>
      </w:r>
      <w:r>
        <w:rPr>
          <w:rFonts w:ascii="Times New Roman" w:hAnsi="Times New Roman"/>
          <w:sz w:val="24"/>
          <w:szCs w:val="24"/>
        </w:rPr>
        <w:t>, para que tengan un sentido</w:t>
      </w:r>
      <w:r w:rsidRPr="00E24E0B">
        <w:rPr>
          <w:rFonts w:ascii="Times New Roman" w:hAnsi="Times New Roman"/>
          <w:sz w:val="24"/>
          <w:szCs w:val="24"/>
        </w:rPr>
        <w:t xml:space="preserve"> completo de la historia, y no necesariamente a nosotros, los lectores, quienes poseemos tan </w:t>
      </w:r>
      <w:r w:rsidR="0083238D">
        <w:rPr>
          <w:rFonts w:ascii="Times New Roman" w:hAnsi="Times New Roman"/>
          <w:sz w:val="24"/>
          <w:szCs w:val="24"/>
        </w:rPr>
        <w:t>solo</w:t>
      </w:r>
      <w:r w:rsidRPr="00E24E0B">
        <w:rPr>
          <w:rFonts w:ascii="Times New Roman" w:hAnsi="Times New Roman"/>
          <w:sz w:val="24"/>
          <w:szCs w:val="24"/>
        </w:rPr>
        <w:t xml:space="preserve"> fragmentos del relato. </w:t>
      </w:r>
      <w:r>
        <w:rPr>
          <w:rFonts w:ascii="Times New Roman" w:hAnsi="Times New Roman"/>
          <w:sz w:val="24"/>
          <w:szCs w:val="24"/>
        </w:rPr>
        <w:t>Esta frase que se replica</w:t>
      </w:r>
      <w:r w:rsidRPr="00E24E0B">
        <w:rPr>
          <w:rFonts w:ascii="Times New Roman" w:hAnsi="Times New Roman"/>
          <w:sz w:val="24"/>
          <w:szCs w:val="24"/>
        </w:rPr>
        <w:t xml:space="preserve"> encierra el enigma de la historia, el secreto que esconde el barbero y que explica el vínculo con la joven. </w:t>
      </w:r>
    </w:p>
    <w:p w14:paraId="19DB107B" w14:textId="79A43ED4"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lastRenderedPageBreak/>
        <w:t>La circularidad se percibe, por un lado, en la</w:t>
      </w:r>
      <w:r>
        <w:rPr>
          <w:rFonts w:ascii="Times New Roman" w:hAnsi="Times New Roman"/>
          <w:sz w:val="24"/>
          <w:szCs w:val="24"/>
        </w:rPr>
        <w:t xml:space="preserve"> estructura propia de “La melena</w:t>
      </w:r>
      <w:r w:rsidRPr="00E24E0B">
        <w:rPr>
          <w:rFonts w:ascii="Times New Roman" w:hAnsi="Times New Roman"/>
          <w:sz w:val="24"/>
          <w:szCs w:val="24"/>
        </w:rPr>
        <w:t>”: el texto se compone de tres partes, pero</w:t>
      </w:r>
      <w:r w:rsidR="00E259ED">
        <w:rPr>
          <w:rFonts w:ascii="Times New Roman" w:hAnsi="Times New Roman"/>
          <w:sz w:val="24"/>
          <w:szCs w:val="24"/>
        </w:rPr>
        <w:t xml:space="preserve"> </w:t>
      </w:r>
      <w:r w:rsidRPr="00E24E0B">
        <w:rPr>
          <w:rFonts w:ascii="Times New Roman" w:hAnsi="Times New Roman"/>
          <w:sz w:val="24"/>
          <w:szCs w:val="24"/>
        </w:rPr>
        <w:t xml:space="preserve">la disposición de los hechos no corresponde a la forma convencional (introducción, desarrollo y conclusiones), sino que es elíptica. En la primera parte el narrador describe la situación inicial, la llegada de Susan Reed al pueblo, su transformación y la relación con el barbero. En la segunda parte, el narrador describe el antecedente de Hawkshaw, cuyo verdadero nombre es Henry Stribling. En este apartado se cruzan las dos historias: una vez que muere la prometida del barbero, Sophie Starnes, </w:t>
      </w:r>
      <w:r w:rsidR="0083238D">
        <w:rPr>
          <w:rFonts w:ascii="Times New Roman" w:hAnsi="Times New Roman"/>
          <w:sz w:val="24"/>
          <w:szCs w:val="24"/>
        </w:rPr>
        <w:t>e</w:t>
      </w:r>
      <w:r w:rsidRPr="00E24E0B">
        <w:rPr>
          <w:rFonts w:ascii="Times New Roman" w:hAnsi="Times New Roman"/>
          <w:sz w:val="24"/>
          <w:szCs w:val="24"/>
        </w:rPr>
        <w:t>ste busca una suerte de copia y la encuentra en Susan, años después. Como en la pr</w:t>
      </w:r>
      <w:r w:rsidR="00387BE7">
        <w:rPr>
          <w:rFonts w:ascii="Times New Roman" w:hAnsi="Times New Roman"/>
          <w:sz w:val="24"/>
          <w:szCs w:val="24"/>
        </w:rPr>
        <w:t>imera parte, aquí quedan</w:t>
      </w:r>
      <w:r w:rsidRPr="00E24E0B">
        <w:rPr>
          <w:rFonts w:ascii="Times New Roman" w:hAnsi="Times New Roman"/>
          <w:sz w:val="24"/>
          <w:szCs w:val="24"/>
        </w:rPr>
        <w:t xml:space="preserve"> cabos sueltos, l</w:t>
      </w:r>
      <w:r>
        <w:rPr>
          <w:rFonts w:ascii="Times New Roman" w:hAnsi="Times New Roman"/>
          <w:sz w:val="24"/>
          <w:szCs w:val="24"/>
        </w:rPr>
        <w:t>os motivos de las acciones no</w:t>
      </w:r>
      <w:r w:rsidRPr="00E24E0B">
        <w:rPr>
          <w:rFonts w:ascii="Times New Roman" w:hAnsi="Times New Roman"/>
          <w:sz w:val="24"/>
          <w:szCs w:val="24"/>
        </w:rPr>
        <w:t xml:space="preserve"> se hacen evidentes, </w:t>
      </w:r>
      <w:r w:rsidR="0083238D">
        <w:rPr>
          <w:rFonts w:ascii="Times New Roman" w:hAnsi="Times New Roman"/>
          <w:sz w:val="24"/>
          <w:szCs w:val="24"/>
        </w:rPr>
        <w:t>solo</w:t>
      </w:r>
      <w:r w:rsidRPr="00E24E0B">
        <w:rPr>
          <w:rFonts w:ascii="Times New Roman" w:hAnsi="Times New Roman"/>
          <w:sz w:val="24"/>
          <w:szCs w:val="24"/>
        </w:rPr>
        <w:t xml:space="preserve"> son interpretables. </w:t>
      </w:r>
      <w:r>
        <w:rPr>
          <w:rFonts w:ascii="Times New Roman" w:hAnsi="Times New Roman"/>
          <w:sz w:val="24"/>
          <w:szCs w:val="24"/>
        </w:rPr>
        <w:t>E</w:t>
      </w:r>
      <w:r w:rsidRPr="00E24E0B">
        <w:rPr>
          <w:rFonts w:ascii="Times New Roman" w:hAnsi="Times New Roman"/>
          <w:sz w:val="24"/>
          <w:szCs w:val="24"/>
        </w:rPr>
        <w:t xml:space="preserve">n el tercer apartado, pareciera que el relato concluye, y efectivamente así es, pero de forma sorpresiva y absurda, debido a esto no constituye una historia cerrada. Por ello el narrador va y viene del pasado al presente, para dar un sentido a lo contado, aunque </w:t>
      </w:r>
      <w:r w:rsidR="0083238D">
        <w:rPr>
          <w:rFonts w:ascii="Times New Roman" w:hAnsi="Times New Roman"/>
          <w:sz w:val="24"/>
          <w:szCs w:val="24"/>
        </w:rPr>
        <w:t>e</w:t>
      </w:r>
      <w:r w:rsidRPr="00E24E0B">
        <w:rPr>
          <w:rFonts w:ascii="Times New Roman" w:hAnsi="Times New Roman"/>
          <w:sz w:val="24"/>
          <w:szCs w:val="24"/>
        </w:rPr>
        <w:t xml:space="preserve">ste no se dirija hacia una sola dirección. </w:t>
      </w:r>
    </w:p>
    <w:p w14:paraId="19DB107C" w14:textId="77777777" w:rsidR="00106CCD" w:rsidRDefault="00106CCD" w:rsidP="004C3870">
      <w:pPr>
        <w:spacing w:after="0" w:line="360" w:lineRule="auto"/>
        <w:ind w:firstLine="708"/>
        <w:jc w:val="both"/>
        <w:rPr>
          <w:rFonts w:ascii="Times New Roman" w:hAnsi="Times New Roman"/>
          <w:sz w:val="24"/>
          <w:szCs w:val="24"/>
        </w:rPr>
      </w:pPr>
      <w:r>
        <w:rPr>
          <w:rFonts w:ascii="Times New Roman" w:hAnsi="Times New Roman"/>
          <w:sz w:val="24"/>
          <w:szCs w:val="24"/>
        </w:rPr>
        <w:t>La vida de Stribling</w:t>
      </w:r>
      <w:r w:rsidRPr="00E24E0B">
        <w:rPr>
          <w:rFonts w:ascii="Times New Roman" w:hAnsi="Times New Roman"/>
          <w:sz w:val="24"/>
          <w:szCs w:val="24"/>
        </w:rPr>
        <w:t xml:space="preserve"> es cíclica: antes de morir, Sophie le deja dicho a Henry que debe cuidar a su madre y pagar la hipoteca de la casa de los Starnes. Anualmente, en el mes de abril, el barbero debe ir a pagar la casa, limpiarla y</w:t>
      </w:r>
      <w:r>
        <w:rPr>
          <w:rFonts w:ascii="Times New Roman" w:hAnsi="Times New Roman"/>
          <w:sz w:val="24"/>
          <w:szCs w:val="24"/>
        </w:rPr>
        <w:t xml:space="preserve"> cuidar a la madre de Sophie: </w:t>
      </w:r>
    </w:p>
    <w:p w14:paraId="19DB107E" w14:textId="21B3DEBC" w:rsidR="00106CCD" w:rsidRDefault="00106CCD" w:rsidP="00CD7D5F">
      <w:pPr>
        <w:spacing w:after="0" w:line="360" w:lineRule="auto"/>
        <w:ind w:left="1440"/>
        <w:jc w:val="both"/>
        <w:rPr>
          <w:rFonts w:ascii="Times New Roman" w:hAnsi="Times New Roman"/>
          <w:sz w:val="24"/>
          <w:szCs w:val="24"/>
        </w:rPr>
      </w:pPr>
      <w:r w:rsidRPr="00E24E0B">
        <w:rPr>
          <w:rFonts w:ascii="Times New Roman" w:hAnsi="Times New Roman"/>
          <w:sz w:val="24"/>
          <w:szCs w:val="24"/>
        </w:rPr>
        <w:t>Dedicó dos semanas a limpiar y adecentar la casa para que ella estuviera cómoda durante otro año más, y ella se lo permitió, por algo era de mejor familia que él, que era uno de esos arr</w:t>
      </w:r>
      <w:r>
        <w:rPr>
          <w:rFonts w:ascii="Times New Roman" w:hAnsi="Times New Roman"/>
          <w:sz w:val="24"/>
          <w:szCs w:val="24"/>
        </w:rPr>
        <w:t>ibistas que hay en todas partes (Faulkner, 2012, p. 135)</w:t>
      </w:r>
      <w:r w:rsidRPr="00E24E0B">
        <w:rPr>
          <w:rFonts w:ascii="Times New Roman" w:hAnsi="Times New Roman"/>
          <w:sz w:val="24"/>
          <w:szCs w:val="24"/>
        </w:rPr>
        <w:t xml:space="preserve">. </w:t>
      </w:r>
    </w:p>
    <w:p w14:paraId="19DB107F" w14:textId="0C74A2EC"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Una vez que la madre muere, Henry mantiene su promesa hasta que concluye el pago de una casa que no es la suya, a una prometida que está muerta. La temporalidad de Henry está sujeta a esta promesa, por eso no toma las vacaciones de verano, como los demás, y se libera de esta circularidad una vez que salda la deuda y se casa con Susan. Al no presentar el punto de vista del barbero, el narrador debe ordenar la historia de</w:t>
      </w:r>
      <w:r>
        <w:rPr>
          <w:rFonts w:ascii="Times New Roman" w:hAnsi="Times New Roman"/>
          <w:sz w:val="24"/>
          <w:szCs w:val="24"/>
        </w:rPr>
        <w:t xml:space="preserve"> los personajes</w:t>
      </w:r>
      <w:r w:rsidRPr="00E24E0B">
        <w:rPr>
          <w:rFonts w:ascii="Times New Roman" w:hAnsi="Times New Roman"/>
          <w:sz w:val="24"/>
          <w:szCs w:val="24"/>
        </w:rPr>
        <w:t>. Tanto para el narrador como para el lector, la im</w:t>
      </w:r>
      <w:r>
        <w:rPr>
          <w:rFonts w:ascii="Times New Roman" w:hAnsi="Times New Roman"/>
          <w:sz w:val="24"/>
          <w:szCs w:val="24"/>
        </w:rPr>
        <w:t>agen de los protagonistas es inestable, el juicio</w:t>
      </w:r>
      <w:r w:rsidRPr="00E24E0B">
        <w:rPr>
          <w:rFonts w:ascii="Times New Roman" w:hAnsi="Times New Roman"/>
          <w:sz w:val="24"/>
          <w:szCs w:val="24"/>
        </w:rPr>
        <w:t xml:space="preserve"> del pueblo representa una visión parcial: no se sabe si Henry es un arribista, un pederasta o un enamorado, así como tampoco es posible construir una imagen definitiva de Susan: ¿</w:t>
      </w:r>
      <w:proofErr w:type="spellStart"/>
      <w:r w:rsidRPr="00E24E0B">
        <w:rPr>
          <w:rFonts w:ascii="Times New Roman" w:hAnsi="Times New Roman"/>
          <w:sz w:val="24"/>
          <w:szCs w:val="24"/>
        </w:rPr>
        <w:t>protololita</w:t>
      </w:r>
      <w:proofErr w:type="spellEnd"/>
      <w:r w:rsidRPr="00E24E0B">
        <w:rPr>
          <w:rFonts w:ascii="Times New Roman" w:hAnsi="Times New Roman"/>
          <w:sz w:val="24"/>
          <w:szCs w:val="24"/>
        </w:rPr>
        <w:t xml:space="preserve"> o víctima? </w:t>
      </w:r>
    </w:p>
    <w:p w14:paraId="19DB1080" w14:textId="589418C7" w:rsidR="00106CCD" w:rsidRPr="00E24E0B" w:rsidRDefault="00106CCD" w:rsidP="004C3870">
      <w:pPr>
        <w:spacing w:after="0" w:line="360" w:lineRule="auto"/>
        <w:ind w:firstLine="567"/>
        <w:jc w:val="both"/>
        <w:rPr>
          <w:rFonts w:ascii="Times New Roman" w:hAnsi="Times New Roman"/>
          <w:sz w:val="24"/>
          <w:szCs w:val="24"/>
        </w:rPr>
      </w:pPr>
      <w:r>
        <w:rPr>
          <w:rFonts w:ascii="Times New Roman" w:hAnsi="Times New Roman"/>
          <w:sz w:val="24"/>
          <w:szCs w:val="24"/>
        </w:rPr>
        <w:t>Ahora bien, el cuento</w:t>
      </w:r>
      <w:r w:rsidRPr="00E24E0B">
        <w:rPr>
          <w:rFonts w:ascii="Times New Roman" w:hAnsi="Times New Roman"/>
          <w:sz w:val="24"/>
          <w:szCs w:val="24"/>
        </w:rPr>
        <w:t xml:space="preserve"> d</w:t>
      </w:r>
      <w:r w:rsidR="00387BE7">
        <w:rPr>
          <w:rFonts w:ascii="Times New Roman" w:hAnsi="Times New Roman"/>
          <w:sz w:val="24"/>
          <w:szCs w:val="24"/>
        </w:rPr>
        <w:t>e Onetti remite</w:t>
      </w:r>
      <w:r>
        <w:rPr>
          <w:rFonts w:ascii="Times New Roman" w:hAnsi="Times New Roman"/>
          <w:sz w:val="24"/>
          <w:szCs w:val="24"/>
        </w:rPr>
        <w:t xml:space="preserve"> al</w:t>
      </w:r>
      <w:r w:rsidRPr="00E24E0B">
        <w:rPr>
          <w:rFonts w:ascii="Times New Roman" w:hAnsi="Times New Roman"/>
          <w:sz w:val="24"/>
          <w:szCs w:val="24"/>
        </w:rPr>
        <w:t xml:space="preserve"> narrador faulkneriano. En “Jacob y el otro” hay tres narradores: el médico ―que bien puede ser Díaz Grey, en tanto </w:t>
      </w:r>
      <w:r w:rsidR="00E259ED">
        <w:rPr>
          <w:rFonts w:ascii="Times New Roman" w:hAnsi="Times New Roman"/>
          <w:sz w:val="24"/>
          <w:szCs w:val="24"/>
        </w:rPr>
        <w:t xml:space="preserve">que </w:t>
      </w:r>
      <w:r w:rsidRPr="00E24E0B">
        <w:rPr>
          <w:rFonts w:ascii="Times New Roman" w:hAnsi="Times New Roman"/>
          <w:sz w:val="24"/>
          <w:szCs w:val="24"/>
        </w:rPr>
        <w:t xml:space="preserve">no se precisa el nombre, pero se aclara, asimismo, que no es Rius, el otro médico del pueblo―, un narrador en tercera persona y el príncipe Orsini. Los tres narradores no tienen la totalidad de la información y, </w:t>
      </w:r>
      <w:r w:rsidRPr="00E24E0B">
        <w:rPr>
          <w:rFonts w:ascii="Times New Roman" w:hAnsi="Times New Roman"/>
          <w:sz w:val="24"/>
          <w:szCs w:val="24"/>
        </w:rPr>
        <w:lastRenderedPageBreak/>
        <w:t xml:space="preserve">aunque complementarios, no clausuran la historia. El argumento es aparentemente sencillo: dos viajeros, el luchador Jacob van Oppen y su representante, el príncipe Orsini, llegan al pueblo para hacer una exhibición de las habilidades del llamado </w:t>
      </w:r>
      <w:r w:rsidRPr="00CD7D5F">
        <w:rPr>
          <w:rFonts w:ascii="Times New Roman" w:hAnsi="Times New Roman"/>
          <w:i/>
          <w:sz w:val="24"/>
          <w:szCs w:val="24"/>
        </w:rPr>
        <w:t>Campeón del Mundo</w:t>
      </w:r>
      <w:r w:rsidRPr="00E24E0B">
        <w:rPr>
          <w:rFonts w:ascii="Times New Roman" w:hAnsi="Times New Roman"/>
          <w:sz w:val="24"/>
          <w:szCs w:val="24"/>
        </w:rPr>
        <w:t xml:space="preserve"> y lanzar un desafío. </w:t>
      </w:r>
    </w:p>
    <w:p w14:paraId="19DB1081" w14:textId="61CDAACD" w:rsidR="00106CCD" w:rsidRPr="00E24E0B" w:rsidRDefault="00106CCD" w:rsidP="004C3870">
      <w:pPr>
        <w:spacing w:after="0" w:line="360" w:lineRule="auto"/>
        <w:ind w:firstLine="567"/>
        <w:jc w:val="both"/>
        <w:rPr>
          <w:rFonts w:ascii="Times New Roman" w:hAnsi="Times New Roman"/>
          <w:sz w:val="24"/>
          <w:szCs w:val="24"/>
        </w:rPr>
      </w:pPr>
      <w:r w:rsidRPr="00E24E0B">
        <w:rPr>
          <w:rFonts w:ascii="Times New Roman" w:hAnsi="Times New Roman"/>
          <w:sz w:val="24"/>
          <w:szCs w:val="24"/>
        </w:rPr>
        <w:t xml:space="preserve">El relato comienza con el final. El primer narrador, el médico, correspondiente al primer apartado y al primer punto de vista, cuenta cómo es interrumpida su partida de póker ante la emergencia de salvar </w:t>
      </w:r>
      <w:r w:rsidR="003F6798">
        <w:rPr>
          <w:rFonts w:ascii="Times New Roman" w:hAnsi="Times New Roman"/>
          <w:sz w:val="24"/>
          <w:szCs w:val="24"/>
        </w:rPr>
        <w:t>—</w:t>
      </w:r>
      <w:r w:rsidRPr="00E24E0B">
        <w:rPr>
          <w:rFonts w:ascii="Times New Roman" w:hAnsi="Times New Roman"/>
          <w:sz w:val="24"/>
          <w:szCs w:val="24"/>
        </w:rPr>
        <w:t>o firmar el acta de defunción</w:t>
      </w:r>
      <w:r w:rsidR="003F6798">
        <w:rPr>
          <w:rFonts w:ascii="Times New Roman" w:hAnsi="Times New Roman"/>
          <w:sz w:val="24"/>
          <w:szCs w:val="24"/>
        </w:rPr>
        <w:t>—</w:t>
      </w:r>
      <w:r w:rsidR="003F6798" w:rsidRPr="00E24E0B">
        <w:rPr>
          <w:rFonts w:ascii="Times New Roman" w:hAnsi="Times New Roman"/>
          <w:sz w:val="24"/>
          <w:szCs w:val="24"/>
        </w:rPr>
        <w:t xml:space="preserve"> </w:t>
      </w:r>
      <w:r w:rsidRPr="00E24E0B">
        <w:rPr>
          <w:rFonts w:ascii="Times New Roman" w:hAnsi="Times New Roman"/>
          <w:sz w:val="24"/>
          <w:szCs w:val="24"/>
        </w:rPr>
        <w:t xml:space="preserve">a un </w:t>
      </w:r>
      <w:r>
        <w:rPr>
          <w:rFonts w:ascii="Times New Roman" w:hAnsi="Times New Roman"/>
          <w:sz w:val="24"/>
          <w:szCs w:val="24"/>
        </w:rPr>
        <w:t xml:space="preserve">joven que ha sido </w:t>
      </w:r>
      <w:r w:rsidRPr="00E24E0B">
        <w:rPr>
          <w:rFonts w:ascii="Times New Roman" w:hAnsi="Times New Roman"/>
          <w:sz w:val="24"/>
          <w:szCs w:val="24"/>
        </w:rPr>
        <w:t>golp</w:t>
      </w:r>
      <w:r>
        <w:rPr>
          <w:rFonts w:ascii="Times New Roman" w:hAnsi="Times New Roman"/>
          <w:sz w:val="24"/>
          <w:szCs w:val="24"/>
        </w:rPr>
        <w:t>eado. El médico</w:t>
      </w:r>
      <w:r w:rsidRPr="00E24E0B">
        <w:rPr>
          <w:rFonts w:ascii="Times New Roman" w:hAnsi="Times New Roman"/>
          <w:sz w:val="24"/>
          <w:szCs w:val="24"/>
        </w:rPr>
        <w:t xml:space="preserve"> desconoce la identidad del hombre y las circunstancias del accidente, además percibe de forma confusa la realidad porque suele dormir poco y ha bebido en el Club. Este narrador da las claves de la hi</w:t>
      </w:r>
      <w:r>
        <w:rPr>
          <w:rFonts w:ascii="Times New Roman" w:hAnsi="Times New Roman"/>
          <w:sz w:val="24"/>
          <w:szCs w:val="24"/>
        </w:rPr>
        <w:t>storia,</w:t>
      </w:r>
      <w:r w:rsidRPr="00E24E0B">
        <w:rPr>
          <w:rFonts w:ascii="Times New Roman" w:hAnsi="Times New Roman"/>
          <w:sz w:val="24"/>
          <w:szCs w:val="24"/>
        </w:rPr>
        <w:t xml:space="preserve"> se presenta como un detective: emprende la búsqueda de la verdad, tiene una imagen solitaria y es un eterno insomne. Pese a “salvar” la vida del desconocido, el médico no lanza ninguna pista sobre lo que ha pasado en Santa María:</w:t>
      </w:r>
    </w:p>
    <w:p w14:paraId="19DB1083" w14:textId="6B7531A0" w:rsidR="00106CCD" w:rsidRDefault="00106CCD" w:rsidP="00CD7D5F">
      <w:pPr>
        <w:spacing w:after="0" w:line="360" w:lineRule="auto"/>
        <w:ind w:left="1440"/>
        <w:jc w:val="both"/>
        <w:rPr>
          <w:rFonts w:ascii="Times New Roman" w:hAnsi="Times New Roman"/>
          <w:sz w:val="24"/>
          <w:szCs w:val="24"/>
        </w:rPr>
      </w:pPr>
      <w:r w:rsidRPr="006771E8">
        <w:rPr>
          <w:rFonts w:ascii="Times New Roman" w:hAnsi="Times New Roman"/>
          <w:sz w:val="24"/>
          <w:szCs w:val="24"/>
        </w:rPr>
        <w:t>Antes de tomar las píldoras comprendí que nunca podría conocer la verdad de aquella historia; con buena suerte y paciencia tal vez llegara a enterarme de la mitad correspondiente a nosotros, los habitantes de la ciudad. Pero era necesario resignarse, aceptar como inalcanzable el conocimiento de la parte que trajeron consigo los dos forasteros y que se llevarían de manera diversa, incógnita y para siempre (Onetti, 2000, pp. 259-260)</w:t>
      </w:r>
      <w:r>
        <w:rPr>
          <w:rFonts w:ascii="Times New Roman" w:hAnsi="Times New Roman"/>
          <w:sz w:val="24"/>
          <w:szCs w:val="24"/>
        </w:rPr>
        <w:t>.</w:t>
      </w:r>
      <w:r w:rsidRPr="006771E8">
        <w:rPr>
          <w:rFonts w:ascii="Times New Roman" w:hAnsi="Times New Roman"/>
          <w:sz w:val="24"/>
          <w:szCs w:val="24"/>
        </w:rPr>
        <w:t xml:space="preserve">          </w:t>
      </w:r>
    </w:p>
    <w:p w14:paraId="19DB1084"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 xml:space="preserve">Este narrador </w:t>
      </w:r>
      <w:r w:rsidR="0083238D">
        <w:rPr>
          <w:rFonts w:ascii="Times New Roman" w:hAnsi="Times New Roman"/>
          <w:sz w:val="24"/>
          <w:szCs w:val="24"/>
        </w:rPr>
        <w:t>solo</w:t>
      </w:r>
      <w:r w:rsidRPr="00E24E0B">
        <w:rPr>
          <w:rFonts w:ascii="Times New Roman" w:hAnsi="Times New Roman"/>
          <w:sz w:val="24"/>
          <w:szCs w:val="24"/>
        </w:rPr>
        <w:t xml:space="preserve"> alcanza a asir una parte de la historia, la de “los habitantes de la ciudad”, no va más allá de ese conocimiento, o mejor, de las especulaciones que llenan los vacíos. Él </w:t>
      </w:r>
      <w:r w:rsidR="0083238D">
        <w:rPr>
          <w:rFonts w:ascii="Times New Roman" w:hAnsi="Times New Roman"/>
          <w:sz w:val="24"/>
          <w:szCs w:val="24"/>
        </w:rPr>
        <w:t>solo</w:t>
      </w:r>
      <w:r w:rsidRPr="00E24E0B">
        <w:rPr>
          <w:rFonts w:ascii="Times New Roman" w:hAnsi="Times New Roman"/>
          <w:sz w:val="24"/>
          <w:szCs w:val="24"/>
        </w:rPr>
        <w:t xml:space="preserve"> describe la vida de los otros, la propia no interesa en este relato, aunque mencione algunos aspectos como el estado de su automóvil, sus sueños y su cansancio. Se vincula estrechamen</w:t>
      </w:r>
      <w:r>
        <w:rPr>
          <w:rFonts w:ascii="Times New Roman" w:hAnsi="Times New Roman"/>
          <w:sz w:val="24"/>
          <w:szCs w:val="24"/>
        </w:rPr>
        <w:t>te con el narrador de “La melena</w:t>
      </w:r>
      <w:r w:rsidRPr="00E24E0B">
        <w:rPr>
          <w:rFonts w:ascii="Times New Roman" w:hAnsi="Times New Roman"/>
          <w:sz w:val="24"/>
          <w:szCs w:val="24"/>
        </w:rPr>
        <w:t>”, en tanto que ambos son parte de una comunidad que ve desde la lejanía la vida de los viajeros.</w:t>
      </w:r>
    </w:p>
    <w:p w14:paraId="19DB1085" w14:textId="64E39525"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b/>
        <w:t>El segundo narrador de “Jacob y el otro” relata desde una tercera persona, pero no es omnisciente ni objetivo, incluso se focaliza en el príncipe Orsini, en gran medida porque este personaje es el que realiza acciones concretas: sale del hotel, busca publicidad, se encuentra con Adriana y el otro</w:t>
      </w:r>
      <w:r>
        <w:rPr>
          <w:rFonts w:ascii="Times New Roman" w:hAnsi="Times New Roman"/>
          <w:sz w:val="24"/>
          <w:szCs w:val="24"/>
        </w:rPr>
        <w:t>. G</w:t>
      </w:r>
      <w:r w:rsidRPr="00E24E0B">
        <w:rPr>
          <w:rFonts w:ascii="Times New Roman" w:hAnsi="Times New Roman"/>
          <w:sz w:val="24"/>
          <w:szCs w:val="24"/>
        </w:rPr>
        <w:t xml:space="preserve">racias a esta perspectiva, Orsini es menos opaco que Jacob quien, como Susan Reed, permanece mudo ante la mirada del narrador. Tanto de Orsini como de Hawkshaw </w:t>
      </w:r>
      <w:r>
        <w:rPr>
          <w:rFonts w:ascii="Times New Roman" w:hAnsi="Times New Roman"/>
          <w:sz w:val="24"/>
          <w:szCs w:val="24"/>
        </w:rPr>
        <w:t>se tienen</w:t>
      </w:r>
      <w:r w:rsidRPr="00E24E0B">
        <w:rPr>
          <w:rFonts w:ascii="Times New Roman" w:hAnsi="Times New Roman"/>
          <w:sz w:val="24"/>
          <w:szCs w:val="24"/>
        </w:rPr>
        <w:t xml:space="preserve"> ciertos anteced</w:t>
      </w:r>
      <w:r>
        <w:rPr>
          <w:rFonts w:ascii="Times New Roman" w:hAnsi="Times New Roman"/>
          <w:sz w:val="24"/>
          <w:szCs w:val="24"/>
        </w:rPr>
        <w:t>entes, aunque imprecisos</w:t>
      </w:r>
      <w:r w:rsidRPr="00E24E0B">
        <w:rPr>
          <w:rFonts w:ascii="Times New Roman" w:hAnsi="Times New Roman"/>
          <w:sz w:val="24"/>
          <w:szCs w:val="24"/>
        </w:rPr>
        <w:t xml:space="preserve">. El segundo narrador introduce el carácter del personaje, casi simpatiza con él: “Las tarjetas decían Comendador Orsini y el hombre </w:t>
      </w:r>
      <w:r w:rsidRPr="00E24E0B">
        <w:rPr>
          <w:rFonts w:ascii="Times New Roman" w:hAnsi="Times New Roman"/>
          <w:sz w:val="24"/>
          <w:szCs w:val="24"/>
        </w:rPr>
        <w:lastRenderedPageBreak/>
        <w:t>conversador e inquieto las repartió sin avaricia por toda la ciudad</w:t>
      </w:r>
      <w:r w:rsidRPr="00AA238B">
        <w:rPr>
          <w:rFonts w:ascii="Times New Roman" w:hAnsi="Times New Roman"/>
          <w:sz w:val="24"/>
          <w:szCs w:val="24"/>
        </w:rPr>
        <w:t>” (Onetti, 2000, p. 261).</w:t>
      </w:r>
      <w:r w:rsidR="0038452D">
        <w:rPr>
          <w:rFonts w:ascii="Times New Roman" w:hAnsi="Times New Roman"/>
          <w:sz w:val="24"/>
          <w:szCs w:val="24"/>
        </w:rPr>
        <w:t xml:space="preserve"> Los apartados dos, tres, cuatro y cinco</w:t>
      </w:r>
      <w:r w:rsidRPr="00E24E0B">
        <w:rPr>
          <w:rFonts w:ascii="Times New Roman" w:hAnsi="Times New Roman"/>
          <w:sz w:val="24"/>
          <w:szCs w:val="24"/>
        </w:rPr>
        <w:t xml:space="preserve"> son narrados desde este enfoque y en el inicio se dibuj</w:t>
      </w:r>
      <w:r>
        <w:rPr>
          <w:rFonts w:ascii="Times New Roman" w:hAnsi="Times New Roman"/>
          <w:sz w:val="24"/>
          <w:szCs w:val="24"/>
        </w:rPr>
        <w:t>a la imagen del príncipe. C</w:t>
      </w:r>
      <w:r w:rsidRPr="00E24E0B">
        <w:rPr>
          <w:rFonts w:ascii="Times New Roman" w:hAnsi="Times New Roman"/>
          <w:sz w:val="24"/>
          <w:szCs w:val="24"/>
        </w:rPr>
        <w:t>omo el médico, este narrador</w:t>
      </w:r>
      <w:r>
        <w:rPr>
          <w:rFonts w:ascii="Times New Roman" w:hAnsi="Times New Roman"/>
          <w:sz w:val="24"/>
          <w:szCs w:val="24"/>
        </w:rPr>
        <w:t xml:space="preserve"> desconoce</w:t>
      </w:r>
      <w:r w:rsidRPr="00E24E0B">
        <w:rPr>
          <w:rFonts w:ascii="Times New Roman" w:hAnsi="Times New Roman"/>
          <w:sz w:val="24"/>
          <w:szCs w:val="24"/>
        </w:rPr>
        <w:t xml:space="preserve"> la precisión de las informaciones: “El martes o el miércoles Orsini trajo en coche al campeón</w:t>
      </w:r>
      <w:r w:rsidRPr="00AA238B">
        <w:rPr>
          <w:rFonts w:ascii="Times New Roman" w:hAnsi="Times New Roman"/>
          <w:sz w:val="24"/>
          <w:szCs w:val="24"/>
        </w:rPr>
        <w:t>” (Onetti, 2000, p. 262).</w:t>
      </w:r>
    </w:p>
    <w:p w14:paraId="19DB1086" w14:textId="09DD9259"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b/>
        <w:t>El narrador describe a Adriana y a Jacob. E</w:t>
      </w:r>
      <w:r w:rsidR="00387BE7">
        <w:rPr>
          <w:rFonts w:ascii="Times New Roman" w:hAnsi="Times New Roman"/>
          <w:sz w:val="24"/>
          <w:szCs w:val="24"/>
        </w:rPr>
        <w:t>n el caso de Adriana, la</w:t>
      </w:r>
      <w:r w:rsidRPr="00E24E0B">
        <w:rPr>
          <w:rFonts w:ascii="Times New Roman" w:hAnsi="Times New Roman"/>
          <w:sz w:val="24"/>
          <w:szCs w:val="24"/>
        </w:rPr>
        <w:t xml:space="preserve"> compañera del Turco, se emplea la enumeración: “Era pequeña, intrépida y joven, muy morena y con la corta nariz en gancho, los ojos muy claros y fríos. ‘Judía o algo así’, pensó Orsini</w:t>
      </w:r>
      <w:r w:rsidRPr="00263249">
        <w:rPr>
          <w:rFonts w:ascii="Times New Roman" w:hAnsi="Times New Roman"/>
          <w:sz w:val="24"/>
          <w:szCs w:val="24"/>
        </w:rPr>
        <w:t xml:space="preserve">” (Onetti, 2000, p. 265). </w:t>
      </w:r>
      <w:r>
        <w:rPr>
          <w:rFonts w:ascii="Times New Roman" w:hAnsi="Times New Roman"/>
          <w:sz w:val="24"/>
          <w:szCs w:val="24"/>
        </w:rPr>
        <w:t>Es un narrador flexible,</w:t>
      </w:r>
      <w:r w:rsidRPr="00263249">
        <w:rPr>
          <w:rFonts w:ascii="Times New Roman" w:hAnsi="Times New Roman"/>
          <w:sz w:val="24"/>
          <w:szCs w:val="24"/>
        </w:rPr>
        <w:t xml:space="preserve"> se permite entrar y salir de l</w:t>
      </w:r>
      <w:r w:rsidRPr="00E24E0B">
        <w:rPr>
          <w:rFonts w:ascii="Times New Roman" w:hAnsi="Times New Roman"/>
          <w:sz w:val="24"/>
          <w:szCs w:val="24"/>
        </w:rPr>
        <w:t>a perspectiva del re</w:t>
      </w:r>
      <w:r>
        <w:rPr>
          <w:rFonts w:ascii="Times New Roman" w:hAnsi="Times New Roman"/>
          <w:sz w:val="24"/>
          <w:szCs w:val="24"/>
        </w:rPr>
        <w:t>presentante para</w:t>
      </w:r>
      <w:r w:rsidRPr="00E24E0B">
        <w:rPr>
          <w:rFonts w:ascii="Times New Roman" w:hAnsi="Times New Roman"/>
          <w:sz w:val="24"/>
          <w:szCs w:val="24"/>
        </w:rPr>
        <w:t xml:space="preserve"> presentar una aproximación</w:t>
      </w:r>
      <w:r>
        <w:rPr>
          <w:rFonts w:ascii="Times New Roman" w:hAnsi="Times New Roman"/>
          <w:sz w:val="24"/>
          <w:szCs w:val="24"/>
        </w:rPr>
        <w:t xml:space="preserve"> de</w:t>
      </w:r>
      <w:r w:rsidRPr="00E24E0B">
        <w:rPr>
          <w:rFonts w:ascii="Times New Roman" w:hAnsi="Times New Roman"/>
          <w:sz w:val="24"/>
          <w:szCs w:val="24"/>
        </w:rPr>
        <w:t xml:space="preserve"> los personajes. A Jacob lo expone de forma menos definitiva, pues es</w:t>
      </w:r>
      <w:r>
        <w:rPr>
          <w:rFonts w:ascii="Times New Roman" w:hAnsi="Times New Roman"/>
          <w:sz w:val="24"/>
          <w:szCs w:val="24"/>
        </w:rPr>
        <w:t xml:space="preserve"> a lo largo del cuento que</w:t>
      </w:r>
      <w:r w:rsidRPr="00E24E0B">
        <w:rPr>
          <w:rFonts w:ascii="Times New Roman" w:hAnsi="Times New Roman"/>
          <w:sz w:val="24"/>
          <w:szCs w:val="24"/>
        </w:rPr>
        <w:t xml:space="preserve"> aporta la información que lo describe, así como a través de las frases que emite el luchador, los pensamientos</w:t>
      </w:r>
      <w:r>
        <w:rPr>
          <w:rFonts w:ascii="Times New Roman" w:hAnsi="Times New Roman"/>
          <w:sz w:val="24"/>
          <w:szCs w:val="24"/>
        </w:rPr>
        <w:t xml:space="preserve"> d</w:t>
      </w:r>
      <w:r w:rsidRPr="00E24E0B">
        <w:rPr>
          <w:rFonts w:ascii="Times New Roman" w:hAnsi="Times New Roman"/>
          <w:sz w:val="24"/>
          <w:szCs w:val="24"/>
        </w:rPr>
        <w:t xml:space="preserve">el príncipe y que son transferidos por el narrador. </w:t>
      </w:r>
    </w:p>
    <w:p w14:paraId="19DB1087" w14:textId="7C0946A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Es en el último</w:t>
      </w:r>
      <w:r>
        <w:rPr>
          <w:rFonts w:ascii="Times New Roman" w:hAnsi="Times New Roman"/>
          <w:sz w:val="24"/>
          <w:szCs w:val="24"/>
        </w:rPr>
        <w:t xml:space="preserve"> apartado, el seis</w:t>
      </w:r>
      <w:r w:rsidRPr="00E24E0B">
        <w:rPr>
          <w:rFonts w:ascii="Times New Roman" w:hAnsi="Times New Roman"/>
          <w:sz w:val="24"/>
          <w:szCs w:val="24"/>
        </w:rPr>
        <w:t xml:space="preserve">, donde </w:t>
      </w:r>
      <w:r w:rsidR="00FF7E86">
        <w:rPr>
          <w:rFonts w:ascii="Times New Roman" w:hAnsi="Times New Roman"/>
          <w:sz w:val="24"/>
          <w:szCs w:val="24"/>
        </w:rPr>
        <w:t>Orsini narra</w:t>
      </w:r>
      <w:r w:rsidRPr="00E24E0B">
        <w:rPr>
          <w:rFonts w:ascii="Times New Roman" w:hAnsi="Times New Roman"/>
          <w:sz w:val="24"/>
          <w:szCs w:val="24"/>
        </w:rPr>
        <w:t xml:space="preserve"> sin la mediación de otra voz narrativa. Aquí las impresiones se emiten de forma directa, al petiso ya no le importan las apariencias, no le interesa “convencer”, </w:t>
      </w:r>
      <w:r w:rsidR="0083238D">
        <w:rPr>
          <w:rFonts w:ascii="Times New Roman" w:hAnsi="Times New Roman"/>
          <w:sz w:val="24"/>
          <w:szCs w:val="24"/>
        </w:rPr>
        <w:t>solo</w:t>
      </w:r>
      <w:r w:rsidR="00387BE7">
        <w:rPr>
          <w:rFonts w:ascii="Times New Roman" w:hAnsi="Times New Roman"/>
          <w:sz w:val="24"/>
          <w:szCs w:val="24"/>
        </w:rPr>
        <w:t xml:space="preserve"> explicar</w:t>
      </w:r>
      <w:r w:rsidRPr="00E24E0B">
        <w:rPr>
          <w:rFonts w:ascii="Times New Roman" w:hAnsi="Times New Roman"/>
          <w:sz w:val="24"/>
          <w:szCs w:val="24"/>
        </w:rPr>
        <w:t xml:space="preserve"> todo lo que ha sucedido. Las palabras del médico, aquellas que refieren a la idea de que </w:t>
      </w:r>
      <w:r w:rsidR="0083238D">
        <w:rPr>
          <w:rFonts w:ascii="Times New Roman" w:hAnsi="Times New Roman"/>
          <w:sz w:val="24"/>
          <w:szCs w:val="24"/>
        </w:rPr>
        <w:t>solo</w:t>
      </w:r>
      <w:r w:rsidRPr="00E24E0B">
        <w:rPr>
          <w:rFonts w:ascii="Times New Roman" w:hAnsi="Times New Roman"/>
          <w:sz w:val="24"/>
          <w:szCs w:val="24"/>
        </w:rPr>
        <w:t xml:space="preserve"> se conocerá la versión del pueblo, son parcialmente ciertas, pues Orsini relata al final sus impresiones, pero no se aclara ni se conoce la perspectiva de Jacob. Este narrador comienza con la mañana del día de la pelea, </w:t>
      </w:r>
      <w:r w:rsidR="00A107B1">
        <w:rPr>
          <w:rFonts w:ascii="Times New Roman" w:hAnsi="Times New Roman"/>
          <w:sz w:val="24"/>
          <w:szCs w:val="24"/>
        </w:rPr>
        <w:t>lo que da</w:t>
      </w:r>
      <w:r w:rsidR="00A107B1" w:rsidRPr="00E24E0B">
        <w:rPr>
          <w:rFonts w:ascii="Times New Roman" w:hAnsi="Times New Roman"/>
          <w:sz w:val="24"/>
          <w:szCs w:val="24"/>
        </w:rPr>
        <w:t xml:space="preserve"> </w:t>
      </w:r>
      <w:r w:rsidRPr="00E24E0B">
        <w:rPr>
          <w:rFonts w:ascii="Times New Roman" w:hAnsi="Times New Roman"/>
          <w:sz w:val="24"/>
          <w:szCs w:val="24"/>
        </w:rPr>
        <w:t>circularidad al discurso: si el médico relata cómo es que llega un joven casi moribundo al hospital, en esta última parte sabremos la identidad del personaje, Mario, el otro, el Turco, después del encuentro con Jacob.</w:t>
      </w:r>
    </w:p>
    <w:p w14:paraId="19DB1088" w14:textId="275D59E4"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Orsini proporciona datos e imágenes, como la ubicación de Santa María</w:t>
      </w:r>
      <w:r w:rsidR="00A107B1">
        <w:rPr>
          <w:rFonts w:ascii="Times New Roman" w:hAnsi="Times New Roman"/>
          <w:sz w:val="24"/>
          <w:szCs w:val="24"/>
        </w:rPr>
        <w:t>:</w:t>
      </w:r>
      <w:r w:rsidR="00A107B1" w:rsidRPr="00E24E0B">
        <w:rPr>
          <w:rFonts w:ascii="Times New Roman" w:hAnsi="Times New Roman"/>
          <w:sz w:val="24"/>
          <w:szCs w:val="24"/>
        </w:rPr>
        <w:t xml:space="preserve"> </w:t>
      </w:r>
      <w:r w:rsidRPr="00E24E0B">
        <w:rPr>
          <w:rFonts w:ascii="Times New Roman" w:hAnsi="Times New Roman"/>
          <w:sz w:val="24"/>
          <w:szCs w:val="24"/>
        </w:rPr>
        <w:t>“Era una ciudad alzada desde el río, en setiembre, a cinco centímetros más o menos al sur del ecuador</w:t>
      </w:r>
      <w:r w:rsidRPr="00263249">
        <w:rPr>
          <w:rFonts w:ascii="Times New Roman" w:hAnsi="Times New Roman"/>
          <w:sz w:val="24"/>
          <w:szCs w:val="24"/>
        </w:rPr>
        <w:t xml:space="preserve">” (Onetti, </w:t>
      </w:r>
      <w:r w:rsidR="00387BE7">
        <w:rPr>
          <w:rFonts w:ascii="Times New Roman" w:hAnsi="Times New Roman"/>
          <w:sz w:val="24"/>
          <w:szCs w:val="24"/>
        </w:rPr>
        <w:t xml:space="preserve">2000, p. 288), así </w:t>
      </w:r>
      <w:r w:rsidR="00A107B1">
        <w:rPr>
          <w:rFonts w:ascii="Times New Roman" w:hAnsi="Times New Roman"/>
          <w:sz w:val="24"/>
          <w:szCs w:val="24"/>
        </w:rPr>
        <w:t>como</w:t>
      </w:r>
      <w:r w:rsidR="00A107B1" w:rsidRPr="00263249">
        <w:rPr>
          <w:rFonts w:ascii="Times New Roman" w:hAnsi="Times New Roman"/>
          <w:sz w:val="24"/>
          <w:szCs w:val="24"/>
        </w:rPr>
        <w:t xml:space="preserve"> </w:t>
      </w:r>
      <w:r w:rsidRPr="00263249">
        <w:rPr>
          <w:rFonts w:ascii="Times New Roman" w:hAnsi="Times New Roman"/>
          <w:sz w:val="24"/>
          <w:szCs w:val="24"/>
        </w:rPr>
        <w:t>los momentos previos a la pelea. Un elemento import</w:t>
      </w:r>
      <w:r w:rsidRPr="00E24E0B">
        <w:rPr>
          <w:rFonts w:ascii="Times New Roman" w:hAnsi="Times New Roman"/>
          <w:sz w:val="24"/>
          <w:szCs w:val="24"/>
        </w:rPr>
        <w:t>ante es la indet</w:t>
      </w:r>
      <w:r>
        <w:rPr>
          <w:rFonts w:ascii="Times New Roman" w:hAnsi="Times New Roman"/>
          <w:sz w:val="24"/>
          <w:szCs w:val="24"/>
        </w:rPr>
        <w:t>erminación</w:t>
      </w:r>
      <w:r w:rsidRPr="00E24E0B">
        <w:rPr>
          <w:rFonts w:ascii="Times New Roman" w:hAnsi="Times New Roman"/>
          <w:sz w:val="24"/>
          <w:szCs w:val="24"/>
        </w:rPr>
        <w:t xml:space="preserve">: si al inicio sabemos que el joven golpeado sobrevive, al final Orsini nos dice que </w:t>
      </w:r>
      <w:r w:rsidR="0083238D">
        <w:rPr>
          <w:rFonts w:ascii="Times New Roman" w:hAnsi="Times New Roman"/>
          <w:sz w:val="24"/>
          <w:szCs w:val="24"/>
        </w:rPr>
        <w:t>este</w:t>
      </w:r>
      <w:r w:rsidRPr="00E24E0B">
        <w:rPr>
          <w:rFonts w:ascii="Times New Roman" w:hAnsi="Times New Roman"/>
          <w:sz w:val="24"/>
          <w:szCs w:val="24"/>
        </w:rPr>
        <w:t xml:space="preserve"> es Mario, pero con la creencia de que ha muerto. Es decir, aun cuando el lector posea una certeza, para los personajes la verdad es desconocida, incluso para el narrador en tercera persona, en tanto que está focalizado en Orsini. La presencia de tres narradores en este cuento no es más efectiva que el narrador de Faulkner al momento de resolver el problema de la verdad, pues nin</w:t>
      </w:r>
      <w:r w:rsidR="00387BE7">
        <w:rPr>
          <w:rFonts w:ascii="Times New Roman" w:hAnsi="Times New Roman"/>
          <w:sz w:val="24"/>
          <w:szCs w:val="24"/>
        </w:rPr>
        <w:t>guno conoce la realidad</w:t>
      </w:r>
      <w:r w:rsidRPr="00E24E0B">
        <w:rPr>
          <w:rFonts w:ascii="Times New Roman" w:hAnsi="Times New Roman"/>
          <w:sz w:val="24"/>
          <w:szCs w:val="24"/>
        </w:rPr>
        <w:t>, y el lector se debe conformar con el relato de los hechos, sin el conocimiento de las motivacion</w:t>
      </w:r>
      <w:r>
        <w:rPr>
          <w:rFonts w:ascii="Times New Roman" w:hAnsi="Times New Roman"/>
          <w:sz w:val="24"/>
          <w:szCs w:val="24"/>
        </w:rPr>
        <w:t>es de</w:t>
      </w:r>
      <w:r w:rsidRPr="00E24E0B">
        <w:rPr>
          <w:rFonts w:ascii="Times New Roman" w:hAnsi="Times New Roman"/>
          <w:sz w:val="24"/>
          <w:szCs w:val="24"/>
        </w:rPr>
        <w:t xml:space="preserve"> Jacob, Mario y la pequeña Adriana.  </w:t>
      </w:r>
    </w:p>
    <w:p w14:paraId="19DB108A" w14:textId="77777777" w:rsidR="00106CCD" w:rsidRPr="00CD7D5F" w:rsidRDefault="0038452D" w:rsidP="004C3870">
      <w:pPr>
        <w:spacing w:after="0" w:line="360" w:lineRule="auto"/>
        <w:jc w:val="both"/>
        <w:rPr>
          <w:rFonts w:ascii="Times New Roman" w:hAnsi="Times New Roman"/>
          <w:b/>
          <w:sz w:val="24"/>
          <w:szCs w:val="24"/>
        </w:rPr>
      </w:pPr>
      <w:r w:rsidRPr="00CD7D5F">
        <w:rPr>
          <w:rFonts w:ascii="Times New Roman" w:hAnsi="Times New Roman"/>
          <w:b/>
          <w:sz w:val="24"/>
          <w:szCs w:val="24"/>
        </w:rPr>
        <w:lastRenderedPageBreak/>
        <w:t>P</w:t>
      </w:r>
      <w:r w:rsidR="00106CCD" w:rsidRPr="00CD7D5F">
        <w:rPr>
          <w:rFonts w:ascii="Times New Roman" w:hAnsi="Times New Roman"/>
          <w:b/>
          <w:sz w:val="24"/>
          <w:szCs w:val="24"/>
        </w:rPr>
        <w:t>ersonajes</w:t>
      </w:r>
      <w:r w:rsidRPr="00CD7D5F">
        <w:rPr>
          <w:rFonts w:ascii="Times New Roman" w:hAnsi="Times New Roman"/>
          <w:b/>
          <w:sz w:val="24"/>
          <w:szCs w:val="24"/>
        </w:rPr>
        <w:t xml:space="preserve"> extraterritoriales: diálogo en los márgenes</w:t>
      </w:r>
    </w:p>
    <w:p w14:paraId="19DB108B" w14:textId="434E3999" w:rsidR="00106CCD" w:rsidRPr="00E24E0B" w:rsidRDefault="00106CCD" w:rsidP="00CD7D5F">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En “Jacob y el otro” los personajes pueden ser reconocidos a través de la estrategia </w:t>
      </w:r>
      <w:r w:rsidR="0038452D">
        <w:rPr>
          <w:rFonts w:ascii="Times New Roman" w:hAnsi="Times New Roman"/>
          <w:sz w:val="24"/>
          <w:szCs w:val="24"/>
        </w:rPr>
        <w:t>observada en</w:t>
      </w:r>
      <w:r w:rsidRPr="00E24E0B">
        <w:rPr>
          <w:rFonts w:ascii="Times New Roman" w:hAnsi="Times New Roman"/>
          <w:sz w:val="24"/>
          <w:szCs w:val="24"/>
        </w:rPr>
        <w:t xml:space="preserve"> el texto de </w:t>
      </w:r>
      <w:r>
        <w:rPr>
          <w:rFonts w:ascii="Times New Roman" w:hAnsi="Times New Roman"/>
          <w:sz w:val="24"/>
          <w:szCs w:val="24"/>
        </w:rPr>
        <w:t>Faulkner, “La melena</w:t>
      </w:r>
      <w:r w:rsidRPr="00E24E0B">
        <w:rPr>
          <w:rFonts w:ascii="Times New Roman" w:hAnsi="Times New Roman"/>
          <w:sz w:val="24"/>
          <w:szCs w:val="24"/>
        </w:rPr>
        <w:t>”</w:t>
      </w:r>
      <w:r>
        <w:rPr>
          <w:rFonts w:ascii="Times New Roman" w:hAnsi="Times New Roman"/>
          <w:sz w:val="24"/>
          <w:szCs w:val="24"/>
        </w:rPr>
        <w:t>. Este reconocimiento amplía</w:t>
      </w:r>
      <w:r w:rsidRPr="00E24E0B">
        <w:rPr>
          <w:rFonts w:ascii="Times New Roman" w:hAnsi="Times New Roman"/>
          <w:sz w:val="24"/>
          <w:szCs w:val="24"/>
        </w:rPr>
        <w:t xml:space="preserve"> la mirada, pero no</w:t>
      </w:r>
      <w:r>
        <w:rPr>
          <w:rFonts w:ascii="Times New Roman" w:hAnsi="Times New Roman"/>
          <w:sz w:val="24"/>
          <w:szCs w:val="24"/>
        </w:rPr>
        <w:t xml:space="preserve"> se comprenden</w:t>
      </w:r>
      <w:r w:rsidRPr="00E24E0B">
        <w:rPr>
          <w:rFonts w:ascii="Times New Roman" w:hAnsi="Times New Roman"/>
          <w:sz w:val="24"/>
          <w:szCs w:val="24"/>
        </w:rPr>
        <w:t xml:space="preserve"> en su totalidad. Hay en torno a ellos cierta inconclusión, derivada de su “naturaleza” extranjera</w:t>
      </w:r>
      <w:r>
        <w:rPr>
          <w:rFonts w:ascii="Times New Roman" w:hAnsi="Times New Roman"/>
          <w:sz w:val="24"/>
          <w:szCs w:val="24"/>
        </w:rPr>
        <w:t xml:space="preserve">. </w:t>
      </w:r>
      <w:r w:rsidRPr="00E24E0B">
        <w:rPr>
          <w:rFonts w:ascii="Times New Roman" w:hAnsi="Times New Roman"/>
          <w:sz w:val="24"/>
          <w:szCs w:val="24"/>
        </w:rPr>
        <w:t>Como en otras obras de Faulkner u Onetti —</w:t>
      </w:r>
      <w:r>
        <w:rPr>
          <w:rFonts w:ascii="Times New Roman" w:hAnsi="Times New Roman"/>
          <w:i/>
          <w:sz w:val="24"/>
          <w:szCs w:val="24"/>
        </w:rPr>
        <w:t>El ruido y la furia</w:t>
      </w:r>
      <w:r w:rsidRPr="00E24E0B">
        <w:rPr>
          <w:rFonts w:ascii="Times New Roman" w:hAnsi="Times New Roman"/>
          <w:sz w:val="24"/>
          <w:szCs w:val="24"/>
        </w:rPr>
        <w:t>,</w:t>
      </w:r>
      <w:r w:rsidRPr="00E24E0B">
        <w:rPr>
          <w:rFonts w:ascii="Times New Roman" w:hAnsi="Times New Roman"/>
          <w:i/>
          <w:sz w:val="24"/>
          <w:szCs w:val="24"/>
        </w:rPr>
        <w:t xml:space="preserve"> </w:t>
      </w:r>
      <w:r>
        <w:rPr>
          <w:rFonts w:ascii="Times New Roman" w:hAnsi="Times New Roman"/>
          <w:i/>
          <w:sz w:val="24"/>
          <w:szCs w:val="24"/>
        </w:rPr>
        <w:t xml:space="preserve">Mientras agonizo </w:t>
      </w:r>
      <w:r>
        <w:rPr>
          <w:rFonts w:ascii="Times New Roman" w:hAnsi="Times New Roman"/>
          <w:sz w:val="24"/>
          <w:szCs w:val="24"/>
        </w:rPr>
        <w:t>(1930)</w:t>
      </w:r>
      <w:r w:rsidRPr="00E24E0B">
        <w:rPr>
          <w:rFonts w:ascii="Times New Roman" w:hAnsi="Times New Roman"/>
          <w:sz w:val="24"/>
          <w:szCs w:val="24"/>
        </w:rPr>
        <w:t xml:space="preserve">, </w:t>
      </w:r>
      <w:r>
        <w:rPr>
          <w:rFonts w:ascii="Times New Roman" w:hAnsi="Times New Roman"/>
          <w:i/>
          <w:sz w:val="24"/>
          <w:szCs w:val="24"/>
        </w:rPr>
        <w:t>Santuario</w:t>
      </w:r>
      <w:r w:rsidRPr="00E24E0B">
        <w:rPr>
          <w:rFonts w:ascii="Times New Roman" w:hAnsi="Times New Roman"/>
          <w:sz w:val="24"/>
          <w:szCs w:val="24"/>
        </w:rPr>
        <w:t xml:space="preserve"> (1931), o bien en “El posible Baldi”, “El álbum”</w:t>
      </w:r>
      <w:r>
        <w:rPr>
          <w:rFonts w:ascii="Times New Roman" w:hAnsi="Times New Roman"/>
          <w:sz w:val="24"/>
          <w:szCs w:val="24"/>
        </w:rPr>
        <w:t xml:space="preserve"> (1953)</w:t>
      </w:r>
      <w:r w:rsidRPr="00E24E0B">
        <w:rPr>
          <w:rFonts w:ascii="Times New Roman" w:hAnsi="Times New Roman"/>
          <w:sz w:val="24"/>
          <w:szCs w:val="24"/>
        </w:rPr>
        <w:t xml:space="preserve"> o “Esbjerg, en la costa”—, </w:t>
      </w:r>
      <w:r>
        <w:rPr>
          <w:rFonts w:ascii="Times New Roman" w:hAnsi="Times New Roman"/>
          <w:sz w:val="24"/>
          <w:szCs w:val="24"/>
        </w:rPr>
        <w:t>en “La melena</w:t>
      </w:r>
      <w:r w:rsidRPr="00E24E0B">
        <w:rPr>
          <w:rFonts w:ascii="Times New Roman" w:hAnsi="Times New Roman"/>
          <w:sz w:val="24"/>
          <w:szCs w:val="24"/>
        </w:rPr>
        <w:t>” y en “Jacob y el otro” las mujeres, Susan y</w:t>
      </w:r>
      <w:r w:rsidR="003C7490">
        <w:rPr>
          <w:rFonts w:ascii="Times New Roman" w:hAnsi="Times New Roman"/>
          <w:sz w:val="24"/>
          <w:szCs w:val="24"/>
        </w:rPr>
        <w:t xml:space="preserve"> Adriana, detonan</w:t>
      </w:r>
      <w:r w:rsidRPr="00E24E0B">
        <w:rPr>
          <w:rFonts w:ascii="Times New Roman" w:hAnsi="Times New Roman"/>
          <w:sz w:val="24"/>
          <w:szCs w:val="24"/>
        </w:rPr>
        <w:t xml:space="preserve"> la historia; según Piglia</w:t>
      </w:r>
      <w:r>
        <w:rPr>
          <w:rFonts w:ascii="Times New Roman" w:hAnsi="Times New Roman"/>
          <w:sz w:val="24"/>
          <w:szCs w:val="24"/>
        </w:rPr>
        <w:t xml:space="preserve"> (2001)</w:t>
      </w:r>
      <w:r w:rsidRPr="00E24E0B">
        <w:rPr>
          <w:rFonts w:ascii="Times New Roman" w:hAnsi="Times New Roman"/>
          <w:sz w:val="24"/>
          <w:szCs w:val="24"/>
        </w:rPr>
        <w:t>, estas experiencias se repiten en las comunidades conservadoras, son ejemplo de lo que le puede pasar a una mujer cuando quiere ser libre</w:t>
      </w:r>
      <w:r>
        <w:rPr>
          <w:rFonts w:ascii="Times New Roman" w:hAnsi="Times New Roman"/>
          <w:sz w:val="24"/>
          <w:szCs w:val="24"/>
        </w:rPr>
        <w:t xml:space="preserve"> (p. 132)</w:t>
      </w:r>
      <w:r w:rsidRPr="00E24E0B">
        <w:rPr>
          <w:rFonts w:ascii="Times New Roman" w:hAnsi="Times New Roman"/>
          <w:sz w:val="24"/>
          <w:szCs w:val="24"/>
        </w:rPr>
        <w:t xml:space="preserve">. Susan es la huérfana, tan inasible es su cabello como su propia naturaleza, incluso podría decirse que ella es </w:t>
      </w:r>
      <w:r w:rsidR="0083238D">
        <w:rPr>
          <w:rFonts w:ascii="Times New Roman" w:hAnsi="Times New Roman"/>
          <w:sz w:val="24"/>
          <w:szCs w:val="24"/>
        </w:rPr>
        <w:t>solo</w:t>
      </w:r>
      <w:r w:rsidRPr="00E24E0B">
        <w:rPr>
          <w:rFonts w:ascii="Times New Roman" w:hAnsi="Times New Roman"/>
          <w:sz w:val="24"/>
          <w:szCs w:val="24"/>
        </w:rPr>
        <w:t xml:space="preserve"> naturaleza, de ahí el título original del cuento, “</w:t>
      </w:r>
      <w:r w:rsidRPr="00E24E0B">
        <w:rPr>
          <w:rFonts w:ascii="Times New Roman" w:hAnsi="Times New Roman"/>
          <w:i/>
          <w:sz w:val="24"/>
          <w:szCs w:val="24"/>
        </w:rPr>
        <w:t>Hair</w:t>
      </w:r>
      <w:r w:rsidRPr="00E24E0B">
        <w:rPr>
          <w:rFonts w:ascii="Times New Roman" w:hAnsi="Times New Roman"/>
          <w:sz w:val="24"/>
          <w:szCs w:val="24"/>
        </w:rPr>
        <w:t xml:space="preserve">”, como lo indómito, lo anterior a la cultura. Las descripciones iniciales la presentan como un “conejillo aterrado”, pero conforme la </w:t>
      </w:r>
      <w:r w:rsidR="003C7490">
        <w:rPr>
          <w:rFonts w:ascii="Times New Roman" w:hAnsi="Times New Roman"/>
          <w:sz w:val="24"/>
          <w:szCs w:val="24"/>
        </w:rPr>
        <w:t>joven crece, la inocencia se desvanece y da paso a cierta</w:t>
      </w:r>
      <w:r w:rsidRPr="00E24E0B">
        <w:rPr>
          <w:rFonts w:ascii="Times New Roman" w:hAnsi="Times New Roman"/>
          <w:sz w:val="24"/>
          <w:szCs w:val="24"/>
        </w:rPr>
        <w:t xml:space="preserve"> perversión. El narrador, reproduciendo las creencias del pueblo, introduce la imagen de la mujer salvaje: “Y la naturaleza no atiende a sistemas, ni menos aún los atienden las mujeres, como no atienden a nada”</w:t>
      </w:r>
      <w:r>
        <w:rPr>
          <w:rFonts w:ascii="Times New Roman" w:hAnsi="Times New Roman"/>
          <w:sz w:val="24"/>
          <w:szCs w:val="24"/>
        </w:rPr>
        <w:t xml:space="preserve"> (Faulkner, 2012, p. 130)</w:t>
      </w:r>
      <w:r w:rsidRPr="00E24E0B">
        <w:rPr>
          <w:rFonts w:ascii="Times New Roman" w:hAnsi="Times New Roman"/>
          <w:sz w:val="24"/>
          <w:szCs w:val="24"/>
        </w:rPr>
        <w:t>.</w:t>
      </w:r>
    </w:p>
    <w:p w14:paraId="19DB108C" w14:textId="451D7D28"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El estereotipo de la mujer malvada, en este caso de Susan, se vincula con la libertad. El narrador deja ver la condena social hacia el personaje, pero él, contradictoriamente, también lo reivindica. La mujer mala es como un hombre, no conoce de sumisión ni de respeto. Por eso ríe a carcajadas, se escapa del colegio, entra y sale del sistema en tanto que no encuentra un lugar en esa sociedad. Para el pueblo, esta joven recrea la imagen de lo negativo</w:t>
      </w:r>
      <w:r w:rsidR="00CD1B52">
        <w:rPr>
          <w:rFonts w:ascii="Times New Roman" w:hAnsi="Times New Roman"/>
          <w:sz w:val="24"/>
          <w:szCs w:val="24"/>
        </w:rPr>
        <w:t>:</w:t>
      </w:r>
      <w:r w:rsidRPr="00E24E0B">
        <w:rPr>
          <w:rFonts w:ascii="Times New Roman" w:hAnsi="Times New Roman"/>
          <w:sz w:val="24"/>
          <w:szCs w:val="24"/>
        </w:rPr>
        <w:t xml:space="preserve"> es libre y sexualizada, al contrario de las solteronas o las madres débiles. La maldad es temida por el pueblo, pero para Susan es una forma de individuación. El destino de Susan está fijado por la ausencia de referentes: sin padres, sin un punto de partida para construir un juicio</w:t>
      </w:r>
      <w:r>
        <w:rPr>
          <w:rFonts w:ascii="Times New Roman" w:hAnsi="Times New Roman"/>
          <w:sz w:val="24"/>
          <w:szCs w:val="24"/>
        </w:rPr>
        <w:t>,</w:t>
      </w:r>
      <w:r w:rsidRPr="00E24E0B">
        <w:rPr>
          <w:rFonts w:ascii="Times New Roman" w:hAnsi="Times New Roman"/>
          <w:sz w:val="24"/>
          <w:szCs w:val="24"/>
        </w:rPr>
        <w:t xml:space="preserve"> s</w:t>
      </w:r>
      <w:r>
        <w:rPr>
          <w:rFonts w:ascii="Times New Roman" w:hAnsi="Times New Roman"/>
          <w:sz w:val="24"/>
          <w:szCs w:val="24"/>
        </w:rPr>
        <w:t>us acciones son</w:t>
      </w:r>
      <w:r w:rsidRPr="00E24E0B">
        <w:rPr>
          <w:rFonts w:ascii="Times New Roman" w:hAnsi="Times New Roman"/>
          <w:sz w:val="24"/>
          <w:szCs w:val="24"/>
        </w:rPr>
        <w:t xml:space="preserve"> la base de la condena: “</w:t>
      </w:r>
      <w:r w:rsidR="00CD1B52">
        <w:rPr>
          <w:rFonts w:ascii="Times New Roman" w:hAnsi="Times New Roman"/>
          <w:sz w:val="24"/>
          <w:szCs w:val="24"/>
        </w:rPr>
        <w:t>L</w:t>
      </w:r>
      <w:r w:rsidRPr="00E24E0B">
        <w:rPr>
          <w:rFonts w:ascii="Times New Roman" w:hAnsi="Times New Roman"/>
          <w:sz w:val="24"/>
          <w:szCs w:val="24"/>
        </w:rPr>
        <w:t>a vieron por la calle a todas horas con otras dos o tres chicas, riéndose por lo bajo, riéndose como una fresca, cuando tendrían que haber estado en el colegio”</w:t>
      </w:r>
      <w:r w:rsidRPr="006851DF">
        <w:rPr>
          <w:rFonts w:ascii="Times New Roman" w:hAnsi="Times New Roman"/>
          <w:sz w:val="24"/>
          <w:szCs w:val="24"/>
        </w:rPr>
        <w:t xml:space="preserve"> </w:t>
      </w:r>
      <w:r>
        <w:rPr>
          <w:rFonts w:ascii="Times New Roman" w:hAnsi="Times New Roman"/>
          <w:sz w:val="24"/>
          <w:szCs w:val="24"/>
        </w:rPr>
        <w:t>(Faulkner, 2012, p. 130)</w:t>
      </w:r>
      <w:r w:rsidRPr="00E24E0B">
        <w:rPr>
          <w:rFonts w:ascii="Times New Roman" w:hAnsi="Times New Roman"/>
          <w:sz w:val="24"/>
          <w:szCs w:val="24"/>
        </w:rPr>
        <w:t xml:space="preserve">. </w:t>
      </w:r>
      <w:r w:rsidR="00B1333F">
        <w:rPr>
          <w:rFonts w:ascii="Times New Roman" w:hAnsi="Times New Roman"/>
          <w:sz w:val="24"/>
          <w:szCs w:val="24"/>
        </w:rPr>
        <w:t>En tanto que</w:t>
      </w:r>
      <w:r w:rsidRPr="00E24E0B">
        <w:rPr>
          <w:rFonts w:ascii="Times New Roman" w:hAnsi="Times New Roman"/>
          <w:sz w:val="24"/>
          <w:szCs w:val="24"/>
        </w:rPr>
        <w:t xml:space="preserve"> no hay una interiorización, Susan no puede concebirse como sujeto, tal como en una sociedad conservadora son vistas las mujeres. </w:t>
      </w:r>
    </w:p>
    <w:p w14:paraId="19DB108D" w14:textId="77777777" w:rsidR="00106CCD"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b/>
        <w:t xml:space="preserve">En Onetti los personajes femeninos son recreados desde una perspectiva externa, es el varón quien los presenta, pero no por ello con una visión maniquea, pues la indeterminación no </w:t>
      </w:r>
      <w:r w:rsidRPr="00E24E0B">
        <w:rPr>
          <w:rFonts w:ascii="Times New Roman" w:hAnsi="Times New Roman"/>
          <w:sz w:val="24"/>
          <w:szCs w:val="24"/>
        </w:rPr>
        <w:lastRenderedPageBreak/>
        <w:t xml:space="preserve">da lugar a una construcción puramente desde lo masculino. Por ejemplo, en </w:t>
      </w:r>
      <w:r w:rsidRPr="00E24E0B">
        <w:rPr>
          <w:rFonts w:ascii="Times New Roman" w:hAnsi="Times New Roman"/>
          <w:i/>
          <w:sz w:val="24"/>
          <w:szCs w:val="24"/>
        </w:rPr>
        <w:t>El pozo</w:t>
      </w:r>
      <w:r w:rsidRPr="00E24E0B">
        <w:rPr>
          <w:rFonts w:ascii="Times New Roman" w:hAnsi="Times New Roman"/>
          <w:sz w:val="24"/>
          <w:szCs w:val="24"/>
        </w:rPr>
        <w:t xml:space="preserve"> (1939) o en “Avenida de Mayo-Diagonal Norte-Avenida de Mayo” (1933), las mujeres son el origen del desasosiego de los personajes</w:t>
      </w:r>
      <w:r>
        <w:rPr>
          <w:rFonts w:ascii="Times New Roman" w:hAnsi="Times New Roman"/>
          <w:sz w:val="24"/>
          <w:szCs w:val="24"/>
        </w:rPr>
        <w:t>. En l</w:t>
      </w:r>
      <w:r w:rsidRPr="00E24E0B">
        <w:rPr>
          <w:rFonts w:ascii="Times New Roman" w:hAnsi="Times New Roman"/>
          <w:sz w:val="24"/>
          <w:szCs w:val="24"/>
        </w:rPr>
        <w:t>a novela corta se incorpora el juicio sobre la inteligencia de las mujeres</w:t>
      </w:r>
      <w:r>
        <w:rPr>
          <w:rFonts w:ascii="Times New Roman" w:hAnsi="Times New Roman"/>
          <w:sz w:val="24"/>
          <w:szCs w:val="24"/>
        </w:rPr>
        <w:t xml:space="preserve">: </w:t>
      </w:r>
    </w:p>
    <w:p w14:paraId="19DB108F" w14:textId="7A7A77D5" w:rsidR="00106CCD" w:rsidRDefault="00106CCD" w:rsidP="00CD7D5F">
      <w:pPr>
        <w:spacing w:after="0" w:line="360" w:lineRule="auto"/>
        <w:ind w:left="1440"/>
        <w:jc w:val="both"/>
        <w:rPr>
          <w:rFonts w:ascii="Times New Roman" w:hAnsi="Times New Roman"/>
          <w:sz w:val="24"/>
          <w:szCs w:val="24"/>
        </w:rPr>
      </w:pPr>
      <w:r w:rsidRPr="00E24E0B">
        <w:rPr>
          <w:rFonts w:ascii="Times New Roman" w:hAnsi="Times New Roman"/>
          <w:sz w:val="24"/>
          <w:szCs w:val="24"/>
        </w:rPr>
        <w:t>He leído que la inteligencia de las mujeres termina de crecer a los veinte o veinticinco años. No sé nada de la inteligencia de las mujeres y tampoco me interesa. Pero el espíritu de las muchachas muere a esa edad, más o menos</w:t>
      </w:r>
      <w:r w:rsidR="00B1333F">
        <w:rPr>
          <w:rFonts w:ascii="Times New Roman" w:hAnsi="Times New Roman"/>
          <w:sz w:val="24"/>
          <w:szCs w:val="24"/>
        </w:rPr>
        <w:t xml:space="preserve"> </w:t>
      </w:r>
      <w:r>
        <w:rPr>
          <w:rFonts w:ascii="Times New Roman" w:hAnsi="Times New Roman"/>
          <w:sz w:val="24"/>
          <w:szCs w:val="24"/>
        </w:rPr>
        <w:t>(Onetti, 1994, p. 21)</w:t>
      </w:r>
      <w:r w:rsidRPr="00E24E0B">
        <w:rPr>
          <w:rFonts w:ascii="Times New Roman" w:hAnsi="Times New Roman"/>
          <w:sz w:val="24"/>
          <w:szCs w:val="24"/>
        </w:rPr>
        <w:t xml:space="preserve">. </w:t>
      </w:r>
    </w:p>
    <w:p w14:paraId="19DB1090"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Sin embargo, los personajes femeninos no están del todo concluidos. En “Jacob y el otro”, Adriana está conforme con el orden social, es autoritaria y dominante, quiere el dinero de la pelea para casarse con Mario y porque</w:t>
      </w:r>
      <w:r w:rsidR="003C7490">
        <w:rPr>
          <w:rFonts w:ascii="Times New Roman" w:hAnsi="Times New Roman"/>
          <w:sz w:val="24"/>
          <w:szCs w:val="24"/>
        </w:rPr>
        <w:t xml:space="preserve"> está embarazada. E</w:t>
      </w:r>
      <w:r w:rsidRPr="00E24E0B">
        <w:rPr>
          <w:rFonts w:ascii="Times New Roman" w:hAnsi="Times New Roman"/>
          <w:sz w:val="24"/>
          <w:szCs w:val="24"/>
        </w:rPr>
        <w:t>rrática e iracunda, Adriana no obedece más que a sus prop</w:t>
      </w:r>
      <w:r w:rsidR="003C7490">
        <w:rPr>
          <w:rFonts w:ascii="Times New Roman" w:hAnsi="Times New Roman"/>
          <w:sz w:val="24"/>
          <w:szCs w:val="24"/>
        </w:rPr>
        <w:t>ios intereses, a</w:t>
      </w:r>
      <w:r w:rsidRPr="00E24E0B">
        <w:rPr>
          <w:rFonts w:ascii="Times New Roman" w:hAnsi="Times New Roman"/>
          <w:sz w:val="24"/>
          <w:szCs w:val="24"/>
        </w:rPr>
        <w:t xml:space="preserve">l impulso de lo que imagina la </w:t>
      </w:r>
      <w:r>
        <w:rPr>
          <w:rFonts w:ascii="Times New Roman" w:hAnsi="Times New Roman"/>
          <w:sz w:val="24"/>
          <w:szCs w:val="24"/>
        </w:rPr>
        <w:t>hará feliz</w:t>
      </w:r>
      <w:r w:rsidRPr="00E24E0B">
        <w:rPr>
          <w:rFonts w:ascii="Times New Roman" w:hAnsi="Times New Roman"/>
          <w:sz w:val="24"/>
          <w:szCs w:val="24"/>
        </w:rPr>
        <w:t>.</w:t>
      </w:r>
      <w:r w:rsidRPr="00E24E0B">
        <w:rPr>
          <w:rStyle w:val="Refdenotaalpie"/>
          <w:rFonts w:ascii="Times New Roman" w:hAnsi="Times New Roman"/>
          <w:sz w:val="24"/>
          <w:szCs w:val="24"/>
        </w:rPr>
        <w:footnoteReference w:id="5"/>
      </w:r>
      <w:r w:rsidRPr="00E24E0B">
        <w:rPr>
          <w:rFonts w:ascii="Times New Roman" w:hAnsi="Times New Roman"/>
          <w:sz w:val="24"/>
          <w:szCs w:val="24"/>
        </w:rPr>
        <w:t xml:space="preserve"> Como Susan, Adriana es irracional y caprichosa</w:t>
      </w:r>
      <w:r w:rsidR="003C7490">
        <w:rPr>
          <w:rFonts w:ascii="Times New Roman" w:hAnsi="Times New Roman"/>
          <w:sz w:val="24"/>
          <w:szCs w:val="24"/>
        </w:rPr>
        <w:t>;</w:t>
      </w:r>
      <w:r w:rsidRPr="00E24E0B">
        <w:rPr>
          <w:rFonts w:ascii="Times New Roman" w:hAnsi="Times New Roman"/>
          <w:sz w:val="24"/>
          <w:szCs w:val="24"/>
        </w:rPr>
        <w:t xml:space="preserve"> gracias a la primera el pueblo de Yoknapatawpha murmura y c</w:t>
      </w:r>
      <w:r w:rsidR="003C7490">
        <w:rPr>
          <w:rFonts w:ascii="Times New Roman" w:hAnsi="Times New Roman"/>
          <w:sz w:val="24"/>
          <w:szCs w:val="24"/>
        </w:rPr>
        <w:t>onstruye ficciones, asimismo, Ha</w:t>
      </w:r>
      <w:r w:rsidRPr="00E24E0B">
        <w:rPr>
          <w:rFonts w:ascii="Times New Roman" w:hAnsi="Times New Roman"/>
          <w:sz w:val="24"/>
          <w:szCs w:val="24"/>
        </w:rPr>
        <w:t>wkshaw encuentra en ella lo que tanto ha buscado; y debido a la segunda se comienza el relato del médico y Mario vive su tragedia.</w:t>
      </w:r>
    </w:p>
    <w:p w14:paraId="19DB1091" w14:textId="47543258" w:rsidR="00106CCD" w:rsidRPr="00E24E0B" w:rsidRDefault="003C7490" w:rsidP="004C3870">
      <w:pPr>
        <w:spacing w:after="0" w:line="360" w:lineRule="auto"/>
        <w:jc w:val="both"/>
        <w:rPr>
          <w:rFonts w:ascii="Times New Roman" w:hAnsi="Times New Roman"/>
          <w:sz w:val="24"/>
          <w:szCs w:val="24"/>
        </w:rPr>
      </w:pPr>
      <w:r>
        <w:rPr>
          <w:rFonts w:ascii="Times New Roman" w:hAnsi="Times New Roman"/>
          <w:sz w:val="24"/>
          <w:szCs w:val="24"/>
        </w:rPr>
        <w:tab/>
        <w:t>Además</w:t>
      </w:r>
      <w:r w:rsidR="00106CCD" w:rsidRPr="00E24E0B">
        <w:rPr>
          <w:rFonts w:ascii="Times New Roman" w:hAnsi="Times New Roman"/>
          <w:sz w:val="24"/>
          <w:szCs w:val="24"/>
        </w:rPr>
        <w:t xml:space="preserve"> de </w:t>
      </w:r>
      <w:r>
        <w:rPr>
          <w:rFonts w:ascii="Times New Roman" w:hAnsi="Times New Roman"/>
          <w:sz w:val="24"/>
          <w:szCs w:val="24"/>
        </w:rPr>
        <w:t xml:space="preserve">los </w:t>
      </w:r>
      <w:r w:rsidR="00106CCD" w:rsidRPr="00E24E0B">
        <w:rPr>
          <w:rFonts w:ascii="Times New Roman" w:hAnsi="Times New Roman"/>
          <w:sz w:val="24"/>
          <w:szCs w:val="24"/>
        </w:rPr>
        <w:t xml:space="preserve">personajes femeninos, en ambos relatos los protagonistas son forasteros, ahí comienza la historia, con la intromisión de individuos que trastocan la rutina de los pueblos. La percepción que de ellos tienen los nativos pasa por un proceso de objetivación. Cuando Henry Stribling llega al pueblo no se integra a la dinámica cotidiana, </w:t>
      </w:r>
      <w:r w:rsidR="0083238D">
        <w:rPr>
          <w:rFonts w:ascii="Times New Roman" w:hAnsi="Times New Roman"/>
          <w:sz w:val="24"/>
          <w:szCs w:val="24"/>
        </w:rPr>
        <w:t>solo</w:t>
      </w:r>
      <w:r w:rsidR="00106CCD" w:rsidRPr="00E24E0B">
        <w:rPr>
          <w:rFonts w:ascii="Times New Roman" w:hAnsi="Times New Roman"/>
          <w:sz w:val="24"/>
          <w:szCs w:val="24"/>
        </w:rPr>
        <w:t xml:space="preserve"> mediante el trabajo, pero de una manera mecánica, superficial. Así también permanecen velados Susan Reed, Jacob y Mario. Hay en ellos un componente que incomoda a lo</w:t>
      </w:r>
      <w:r w:rsidR="0038452D">
        <w:rPr>
          <w:rFonts w:ascii="Times New Roman" w:hAnsi="Times New Roman"/>
          <w:sz w:val="24"/>
          <w:szCs w:val="24"/>
        </w:rPr>
        <w:t>s</w:t>
      </w:r>
      <w:r w:rsidR="00106CCD" w:rsidRPr="00E24E0B">
        <w:rPr>
          <w:rFonts w:ascii="Times New Roman" w:hAnsi="Times New Roman"/>
          <w:sz w:val="24"/>
          <w:szCs w:val="24"/>
        </w:rPr>
        <w:t xml:space="preserve"> pobladores, que provoca el rechazo, visto de alguna manera como </w:t>
      </w:r>
      <w:proofErr w:type="spellStart"/>
      <w:r w:rsidR="00106CCD" w:rsidRPr="00E24E0B">
        <w:rPr>
          <w:rFonts w:ascii="Times New Roman" w:hAnsi="Times New Roman"/>
          <w:sz w:val="24"/>
          <w:szCs w:val="24"/>
        </w:rPr>
        <w:t>precivilizatorio</w:t>
      </w:r>
      <w:proofErr w:type="spellEnd"/>
      <w:r w:rsidR="00106CCD" w:rsidRPr="00E24E0B">
        <w:rPr>
          <w:rFonts w:ascii="Times New Roman" w:hAnsi="Times New Roman"/>
          <w:sz w:val="24"/>
          <w:szCs w:val="24"/>
        </w:rPr>
        <w:t xml:space="preserve">, en tanto que no se adaptan al código social de los espacios. Es decir, estos otros son distintos, salvajes en la medida que no pueden adaptarse a la comunidad. </w:t>
      </w:r>
    </w:p>
    <w:p w14:paraId="19DB1092" w14:textId="77777777" w:rsidR="00106CCD"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Jacob y Mario se presentan como seres primitivos a través de su fuerza descomunal, de su comunicación fragmentada y por una ausencia de referentes. Huérfanos, sin filiaciones que los vinculen a ese entorno, Susan, el barbero y Jacob huyen de la maldición que conlleva la pertene</w:t>
      </w:r>
      <w:r>
        <w:rPr>
          <w:rFonts w:ascii="Times New Roman" w:hAnsi="Times New Roman"/>
          <w:sz w:val="24"/>
          <w:szCs w:val="24"/>
        </w:rPr>
        <w:t>ncia a la familia. Según</w:t>
      </w:r>
      <w:r w:rsidRPr="00E24E0B">
        <w:rPr>
          <w:rFonts w:ascii="Times New Roman" w:hAnsi="Times New Roman"/>
          <w:sz w:val="24"/>
          <w:szCs w:val="24"/>
        </w:rPr>
        <w:t xml:space="preserve"> Glissant</w:t>
      </w:r>
      <w:r>
        <w:rPr>
          <w:rFonts w:ascii="Times New Roman" w:hAnsi="Times New Roman"/>
          <w:sz w:val="24"/>
          <w:szCs w:val="24"/>
        </w:rPr>
        <w:t xml:space="preserve"> (2002)</w:t>
      </w:r>
      <w:r w:rsidRPr="00E24E0B">
        <w:rPr>
          <w:rFonts w:ascii="Times New Roman" w:hAnsi="Times New Roman"/>
          <w:sz w:val="24"/>
          <w:szCs w:val="24"/>
        </w:rPr>
        <w:t xml:space="preserve">: </w:t>
      </w:r>
    </w:p>
    <w:p w14:paraId="19DB1094" w14:textId="4ABCC9B2" w:rsidR="00106CCD" w:rsidRDefault="00106CCD" w:rsidP="00CD7D5F">
      <w:pPr>
        <w:spacing w:after="0" w:line="360" w:lineRule="auto"/>
        <w:ind w:left="1440"/>
        <w:jc w:val="both"/>
        <w:rPr>
          <w:rFonts w:ascii="Times New Roman" w:hAnsi="Times New Roman"/>
          <w:sz w:val="24"/>
          <w:szCs w:val="24"/>
        </w:rPr>
      </w:pPr>
      <w:r w:rsidRPr="00E24E0B">
        <w:rPr>
          <w:rFonts w:ascii="Times New Roman" w:hAnsi="Times New Roman"/>
          <w:sz w:val="24"/>
          <w:szCs w:val="24"/>
        </w:rPr>
        <w:lastRenderedPageBreak/>
        <w:t xml:space="preserve">Las personas que se resisten en el condado, las que enfrentan su opacidad, </w:t>
      </w:r>
      <w:r w:rsidR="0083238D">
        <w:rPr>
          <w:rFonts w:ascii="Times New Roman" w:hAnsi="Times New Roman"/>
          <w:sz w:val="24"/>
          <w:szCs w:val="24"/>
        </w:rPr>
        <w:t>solo</w:t>
      </w:r>
      <w:r w:rsidRPr="00E24E0B">
        <w:rPr>
          <w:rFonts w:ascii="Times New Roman" w:hAnsi="Times New Roman"/>
          <w:sz w:val="24"/>
          <w:szCs w:val="24"/>
        </w:rPr>
        <w:t xml:space="preserve"> proceden de sí mismas y no se prolongan en descendencia alguna. Lo cual confirma la denegación de la filiación y la legitimidad, esos fundamentos </w:t>
      </w:r>
      <w:r>
        <w:rPr>
          <w:rFonts w:ascii="Times New Roman" w:hAnsi="Times New Roman"/>
          <w:sz w:val="24"/>
          <w:szCs w:val="24"/>
        </w:rPr>
        <w:t>insuperables de toda fundación (pp. 124-125)</w:t>
      </w:r>
      <w:r w:rsidRPr="00E24E0B">
        <w:rPr>
          <w:rFonts w:ascii="Times New Roman" w:hAnsi="Times New Roman"/>
          <w:sz w:val="24"/>
          <w:szCs w:val="24"/>
        </w:rPr>
        <w:t xml:space="preserve">. </w:t>
      </w:r>
    </w:p>
    <w:p w14:paraId="19DB1095" w14:textId="77777777"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La orfandad aquí se resuelve como libertad, no hay ataduras que los liguen a una función social, pues son los herederos de ese pasado</w:t>
      </w:r>
      <w:r w:rsidR="0038452D">
        <w:rPr>
          <w:rFonts w:ascii="Times New Roman" w:hAnsi="Times New Roman"/>
          <w:sz w:val="24"/>
          <w:szCs w:val="24"/>
        </w:rPr>
        <w:t xml:space="preserve"> hecho</w:t>
      </w:r>
      <w:r w:rsidRPr="00E24E0B">
        <w:rPr>
          <w:rFonts w:ascii="Times New Roman" w:hAnsi="Times New Roman"/>
          <w:sz w:val="24"/>
          <w:szCs w:val="24"/>
        </w:rPr>
        <w:t xml:space="preserve"> de fracasos quienes cargan co</w:t>
      </w:r>
      <w:r>
        <w:rPr>
          <w:rFonts w:ascii="Times New Roman" w:hAnsi="Times New Roman"/>
          <w:sz w:val="24"/>
          <w:szCs w:val="24"/>
        </w:rPr>
        <w:t>n el peso de la pertenencia a</w:t>
      </w:r>
      <w:r w:rsidRPr="00E24E0B">
        <w:rPr>
          <w:rFonts w:ascii="Times New Roman" w:hAnsi="Times New Roman"/>
          <w:sz w:val="24"/>
          <w:szCs w:val="24"/>
        </w:rPr>
        <w:t xml:space="preserve"> la sociedad. En sociedades herméticas, la incom</w:t>
      </w:r>
      <w:r>
        <w:rPr>
          <w:rFonts w:ascii="Times New Roman" w:hAnsi="Times New Roman"/>
          <w:sz w:val="24"/>
          <w:szCs w:val="24"/>
        </w:rPr>
        <w:t>prensión y</w:t>
      </w:r>
      <w:r w:rsidRPr="00E24E0B">
        <w:rPr>
          <w:rFonts w:ascii="Times New Roman" w:hAnsi="Times New Roman"/>
          <w:sz w:val="24"/>
          <w:szCs w:val="24"/>
        </w:rPr>
        <w:t xml:space="preserve"> la represión es el precio que se paga por la protección del grupo. </w:t>
      </w:r>
    </w:p>
    <w:p w14:paraId="19DB1096" w14:textId="77777777" w:rsidR="00106CCD"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Susan, Jacob y Mario están más cercanos a lo </w:t>
      </w:r>
      <w:r w:rsidR="003C7490">
        <w:rPr>
          <w:rFonts w:ascii="Times New Roman" w:hAnsi="Times New Roman"/>
          <w:sz w:val="24"/>
          <w:szCs w:val="24"/>
        </w:rPr>
        <w:t>bestial que a lo humano, por su sentido de movimiento y</w:t>
      </w:r>
      <w:r w:rsidRPr="00E24E0B">
        <w:rPr>
          <w:rFonts w:ascii="Times New Roman" w:hAnsi="Times New Roman"/>
          <w:sz w:val="24"/>
          <w:szCs w:val="24"/>
        </w:rPr>
        <w:t xml:space="preserve"> desarraigo. Distinto pero relacionado es Hawkshaw, cuya imagen no se estabiliza sino hasta el final, cuando por medio del juez Stevens el narrador se entera de que finalmente se casó con Susan Reed. Si la joven Susan posee una imagen inestable en el sentido social, el barbero es el personaje peregrino, que sale a buscar, en este caso, una cabellera “ni rubia ni morena”. Recordemos que el sobrenombre de Henry es Hawkshaw, llamado así por la gente que ve en él al detective de las tiras cómicas. Para el pueblo, el barbero es percibido como un buscador, alguien que no puede permanecer en quietud, aun cuando el narrador no deje explícito el motivo del sobrenombre. Pero no por esto el barbero desmiente, para él la verdad no es algo </w:t>
      </w:r>
      <w:r w:rsidR="003C7490">
        <w:rPr>
          <w:rFonts w:ascii="Times New Roman" w:hAnsi="Times New Roman"/>
          <w:sz w:val="24"/>
          <w:szCs w:val="24"/>
        </w:rPr>
        <w:t>que le pertenezca a l</w:t>
      </w:r>
      <w:r w:rsidRPr="00E24E0B">
        <w:rPr>
          <w:rFonts w:ascii="Times New Roman" w:hAnsi="Times New Roman"/>
          <w:sz w:val="24"/>
          <w:szCs w:val="24"/>
        </w:rPr>
        <w:t xml:space="preserve">a sociedad, de ahí que no padezca ni los reclamos que vive como Henry ni los que experimenta como Hawkshaw: </w:t>
      </w:r>
    </w:p>
    <w:p w14:paraId="19DB1097" w14:textId="5D51D646" w:rsidR="00106CCD" w:rsidRPr="00E24E0B" w:rsidRDefault="00176F60" w:rsidP="004C3870">
      <w:pPr>
        <w:spacing w:after="0" w:line="360" w:lineRule="auto"/>
        <w:ind w:left="1440"/>
        <w:jc w:val="both"/>
        <w:rPr>
          <w:rFonts w:ascii="Times New Roman" w:hAnsi="Times New Roman"/>
          <w:sz w:val="24"/>
          <w:szCs w:val="24"/>
        </w:rPr>
      </w:pPr>
      <w:r>
        <w:rPr>
          <w:rFonts w:ascii="Times New Roman" w:hAnsi="Times New Roman"/>
          <w:sz w:val="24"/>
          <w:szCs w:val="24"/>
        </w:rPr>
        <w:t>E</w:t>
      </w:r>
      <w:r w:rsidR="00106CCD" w:rsidRPr="00E24E0B">
        <w:rPr>
          <w:rFonts w:ascii="Times New Roman" w:hAnsi="Times New Roman"/>
          <w:sz w:val="24"/>
          <w:szCs w:val="24"/>
        </w:rPr>
        <w:t xml:space="preserve">l errante faulkneriano huye de lo establecido y en consecuencia de la idea de sistema, que es la que proyecta y decide cualquier fundación, cualquier apropiación de un territorio y que a su vez se ha convertido en condición absoluta de su ser (colectivo, familiar, o furiosamente </w:t>
      </w:r>
      <w:r w:rsidR="00106CCD">
        <w:rPr>
          <w:rFonts w:ascii="Times New Roman" w:hAnsi="Times New Roman"/>
          <w:sz w:val="24"/>
          <w:szCs w:val="24"/>
        </w:rPr>
        <w:t>individual) y de pulsión vital (</w:t>
      </w:r>
      <w:proofErr w:type="spellStart"/>
      <w:r w:rsidR="00106CCD">
        <w:rPr>
          <w:rFonts w:ascii="Times New Roman" w:hAnsi="Times New Roman"/>
          <w:sz w:val="24"/>
          <w:szCs w:val="24"/>
        </w:rPr>
        <w:t>Glissant</w:t>
      </w:r>
      <w:proofErr w:type="spellEnd"/>
      <w:r w:rsidR="00106CCD">
        <w:rPr>
          <w:rFonts w:ascii="Times New Roman" w:hAnsi="Times New Roman"/>
          <w:sz w:val="24"/>
          <w:szCs w:val="24"/>
        </w:rPr>
        <w:t>, 2002, p. 114)</w:t>
      </w:r>
      <w:r w:rsidR="00106CCD" w:rsidRPr="00E24E0B">
        <w:rPr>
          <w:rFonts w:ascii="Times New Roman" w:hAnsi="Times New Roman"/>
          <w:sz w:val="24"/>
          <w:szCs w:val="24"/>
        </w:rPr>
        <w:t>.</w:t>
      </w:r>
    </w:p>
    <w:p w14:paraId="19DB1098" w14:textId="070E27DD"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Los personajes viajan para reconocerse en el camino, es un ejercicio de sobrev</w:t>
      </w:r>
      <w:r w:rsidR="00300D7D">
        <w:rPr>
          <w:rFonts w:ascii="Times New Roman" w:hAnsi="Times New Roman"/>
          <w:sz w:val="24"/>
          <w:szCs w:val="24"/>
        </w:rPr>
        <w:t>ivencia, su forma de ser libres, e</w:t>
      </w:r>
      <w:r w:rsidRPr="00E24E0B">
        <w:rPr>
          <w:rFonts w:ascii="Times New Roman" w:hAnsi="Times New Roman"/>
          <w:sz w:val="24"/>
          <w:szCs w:val="24"/>
        </w:rPr>
        <w:t xml:space="preserve">xperimentan así una temporalidad alternativa, sostenida en la negación de las prácticas cotidianas. Aun cuando vagan, se resisten a ese orden civilizatorio, el de la convivencia social y el de los rituales en los que </w:t>
      </w:r>
      <w:r w:rsidR="0083238D">
        <w:rPr>
          <w:rFonts w:ascii="Times New Roman" w:hAnsi="Times New Roman"/>
          <w:sz w:val="24"/>
          <w:szCs w:val="24"/>
        </w:rPr>
        <w:t>esta</w:t>
      </w:r>
      <w:r w:rsidRPr="00E24E0B">
        <w:rPr>
          <w:rFonts w:ascii="Times New Roman" w:hAnsi="Times New Roman"/>
          <w:sz w:val="24"/>
          <w:szCs w:val="24"/>
        </w:rPr>
        <w:t xml:space="preserve"> se sustenta. Escapan del sistema, incluso cuando estos pueblos no se integran a las formas culturales que dominan en las grandes ciudades. </w:t>
      </w:r>
      <w:r>
        <w:rPr>
          <w:rFonts w:ascii="Times New Roman" w:hAnsi="Times New Roman"/>
          <w:sz w:val="24"/>
          <w:szCs w:val="24"/>
        </w:rPr>
        <w:t>A</w:t>
      </w:r>
      <w:r w:rsidRPr="00E24E0B">
        <w:rPr>
          <w:rFonts w:ascii="Times New Roman" w:hAnsi="Times New Roman"/>
          <w:sz w:val="24"/>
          <w:szCs w:val="24"/>
        </w:rPr>
        <w:t xml:space="preserve"> su manera, los habitantes de Yoknapatawpha y de Santa María se rigen por sus propias reglas, arcaicas, pero </w:t>
      </w:r>
      <w:r w:rsidRPr="00E24E0B">
        <w:rPr>
          <w:rFonts w:ascii="Times New Roman" w:hAnsi="Times New Roman"/>
          <w:sz w:val="24"/>
          <w:szCs w:val="24"/>
        </w:rPr>
        <w:lastRenderedPageBreak/>
        <w:t xml:space="preserve">culturizadas. Es decir, tanto los personajes foráneos como los del pueblo se resisten a la civilización como tal. </w:t>
      </w:r>
    </w:p>
    <w:p w14:paraId="19DB1099" w14:textId="77777777" w:rsidR="00106CCD" w:rsidRPr="00E24E0B" w:rsidRDefault="00371FEE" w:rsidP="004C3870">
      <w:pPr>
        <w:spacing w:after="0" w:line="360" w:lineRule="auto"/>
        <w:ind w:firstLine="708"/>
        <w:jc w:val="both"/>
        <w:rPr>
          <w:rFonts w:ascii="Times New Roman" w:hAnsi="Times New Roman"/>
          <w:sz w:val="24"/>
          <w:szCs w:val="24"/>
        </w:rPr>
      </w:pPr>
      <w:r>
        <w:rPr>
          <w:rFonts w:ascii="Times New Roman" w:hAnsi="Times New Roman"/>
          <w:sz w:val="24"/>
          <w:szCs w:val="24"/>
        </w:rPr>
        <w:t>Así como el desarraigo, s</w:t>
      </w:r>
      <w:r w:rsidR="00106CCD" w:rsidRPr="00E24E0B">
        <w:rPr>
          <w:rFonts w:ascii="Times New Roman" w:hAnsi="Times New Roman"/>
          <w:sz w:val="24"/>
          <w:szCs w:val="24"/>
        </w:rPr>
        <w:t xml:space="preserve">on frecuentes en los </w:t>
      </w:r>
      <w:r w:rsidR="00106CCD">
        <w:rPr>
          <w:rFonts w:ascii="Times New Roman" w:hAnsi="Times New Roman"/>
          <w:sz w:val="24"/>
          <w:szCs w:val="24"/>
        </w:rPr>
        <w:t>personajes no civilizados</w:t>
      </w:r>
      <w:r w:rsidR="00106CCD" w:rsidRPr="00E24E0B">
        <w:rPr>
          <w:rFonts w:ascii="Times New Roman" w:hAnsi="Times New Roman"/>
          <w:sz w:val="24"/>
          <w:szCs w:val="24"/>
        </w:rPr>
        <w:t xml:space="preserve"> la ausencia de ambición o el desprecio por e</w:t>
      </w:r>
      <w:r w:rsidR="00106CCD">
        <w:rPr>
          <w:rFonts w:ascii="Times New Roman" w:hAnsi="Times New Roman"/>
          <w:sz w:val="24"/>
          <w:szCs w:val="24"/>
        </w:rPr>
        <w:t>l dinero</w:t>
      </w:r>
      <w:r w:rsidR="00106CCD" w:rsidRPr="00E24E0B">
        <w:rPr>
          <w:rFonts w:ascii="Times New Roman" w:hAnsi="Times New Roman"/>
          <w:sz w:val="24"/>
          <w:szCs w:val="24"/>
        </w:rPr>
        <w:t>. S</w:t>
      </w:r>
      <w:r w:rsidR="00106CCD">
        <w:rPr>
          <w:rFonts w:ascii="Times New Roman" w:hAnsi="Times New Roman"/>
          <w:sz w:val="24"/>
          <w:szCs w:val="24"/>
        </w:rPr>
        <w:t>alvo Orsini y Adriana, los</w:t>
      </w:r>
      <w:r w:rsidR="00106CCD" w:rsidRPr="00E24E0B">
        <w:rPr>
          <w:rFonts w:ascii="Times New Roman" w:hAnsi="Times New Roman"/>
          <w:sz w:val="24"/>
          <w:szCs w:val="24"/>
        </w:rPr>
        <w:t xml:space="preserve"> </w:t>
      </w:r>
      <w:r w:rsidR="00106CCD">
        <w:rPr>
          <w:rFonts w:ascii="Times New Roman" w:hAnsi="Times New Roman"/>
          <w:sz w:val="24"/>
          <w:szCs w:val="24"/>
        </w:rPr>
        <w:t>personajes manifiestan una</w:t>
      </w:r>
      <w:r w:rsidR="00106CCD" w:rsidRPr="00E24E0B">
        <w:rPr>
          <w:rFonts w:ascii="Times New Roman" w:hAnsi="Times New Roman"/>
          <w:sz w:val="24"/>
          <w:szCs w:val="24"/>
        </w:rPr>
        <w:t xml:space="preserve"> indiferencia hacia el dinero</w:t>
      </w:r>
      <w:r w:rsidR="00106CCD">
        <w:rPr>
          <w:rFonts w:ascii="Times New Roman" w:hAnsi="Times New Roman"/>
          <w:sz w:val="24"/>
          <w:szCs w:val="24"/>
        </w:rPr>
        <w:t>. En “La melena</w:t>
      </w:r>
      <w:r w:rsidR="00106CCD" w:rsidRPr="00E24E0B">
        <w:rPr>
          <w:rFonts w:ascii="Times New Roman" w:hAnsi="Times New Roman"/>
          <w:sz w:val="24"/>
          <w:szCs w:val="24"/>
        </w:rPr>
        <w:t xml:space="preserve">” Hawkshaw paga una deuda y asume el compromiso sin poner una resistencia; de Susan no se menciona alguna relación monetaria, aun cuando los rumores insinúan un tipo de prostitución; en el caso de “Jacob y el otro”, el protagonista resuelve la angustia de su representante al entregarle una cantidad excesiva de dinero para pagar el desafío. En esta escena, </w:t>
      </w:r>
      <w:r w:rsidR="00106CCD">
        <w:rPr>
          <w:rFonts w:ascii="Times New Roman" w:hAnsi="Times New Roman"/>
          <w:sz w:val="24"/>
          <w:szCs w:val="24"/>
        </w:rPr>
        <w:t>Orsini descubre</w:t>
      </w:r>
      <w:r w:rsidR="00106CCD" w:rsidRPr="00E24E0B">
        <w:rPr>
          <w:rFonts w:ascii="Times New Roman" w:hAnsi="Times New Roman"/>
          <w:sz w:val="24"/>
          <w:szCs w:val="24"/>
        </w:rPr>
        <w:t xml:space="preserve"> la motivación de Jacob:</w:t>
      </w:r>
    </w:p>
    <w:p w14:paraId="19DB109A" w14:textId="77777777" w:rsidR="00106CCD" w:rsidRPr="000E4851" w:rsidRDefault="00106CCD" w:rsidP="004C3870">
      <w:pPr>
        <w:spacing w:after="0" w:line="360" w:lineRule="auto"/>
        <w:ind w:left="1440"/>
        <w:jc w:val="both"/>
        <w:rPr>
          <w:rFonts w:ascii="Times New Roman" w:hAnsi="Times New Roman"/>
          <w:sz w:val="24"/>
          <w:szCs w:val="24"/>
        </w:rPr>
      </w:pPr>
      <w:r w:rsidRPr="000E4851">
        <w:rPr>
          <w:rFonts w:ascii="Times New Roman" w:hAnsi="Times New Roman"/>
          <w:sz w:val="24"/>
          <w:szCs w:val="24"/>
        </w:rPr>
        <w:t>Me dio otro cigarrillo encendido y puso el pie izquierdo, que es más sensible, encima de la mesita. Deshizo el nudo del zapato gris, se descalzó y vino para mostrarme un rollo de billetes verdes. Era dinero de verdad. Me dio cinco billetes de diez dólares y tuvo un fanfarronear.</w:t>
      </w:r>
    </w:p>
    <w:p w14:paraId="19DB109B" w14:textId="77777777" w:rsidR="00106CCD" w:rsidRPr="000E4851" w:rsidRDefault="00106CCD" w:rsidP="004C3870">
      <w:pPr>
        <w:spacing w:after="0" w:line="360" w:lineRule="auto"/>
        <w:ind w:left="1440"/>
        <w:jc w:val="both"/>
        <w:rPr>
          <w:rFonts w:ascii="Times New Roman" w:hAnsi="Times New Roman"/>
          <w:sz w:val="24"/>
          <w:szCs w:val="24"/>
        </w:rPr>
      </w:pPr>
      <w:r w:rsidRPr="000E4851">
        <w:rPr>
          <w:rFonts w:ascii="Times New Roman" w:hAnsi="Times New Roman"/>
          <w:sz w:val="24"/>
          <w:szCs w:val="24"/>
        </w:rPr>
        <w:t>—¿Más?</w:t>
      </w:r>
    </w:p>
    <w:p w14:paraId="19DB109D" w14:textId="4586B50C" w:rsidR="00106CCD" w:rsidRDefault="00106CCD" w:rsidP="00CD7D5F">
      <w:pPr>
        <w:spacing w:after="0" w:line="360" w:lineRule="auto"/>
        <w:ind w:left="1440"/>
        <w:jc w:val="both"/>
        <w:rPr>
          <w:rFonts w:ascii="Times New Roman" w:hAnsi="Times New Roman"/>
          <w:sz w:val="24"/>
          <w:szCs w:val="24"/>
        </w:rPr>
      </w:pPr>
      <w:r w:rsidRPr="000E4851">
        <w:rPr>
          <w:rFonts w:ascii="Times New Roman" w:hAnsi="Times New Roman"/>
          <w:sz w:val="24"/>
          <w:szCs w:val="24"/>
        </w:rPr>
        <w:t>—Está bien —dije—. Sobra (Onetti, 2000, p. 289)</w:t>
      </w:r>
      <w:r>
        <w:rPr>
          <w:rFonts w:ascii="Times New Roman" w:hAnsi="Times New Roman"/>
          <w:sz w:val="24"/>
          <w:szCs w:val="24"/>
        </w:rPr>
        <w:t>.</w:t>
      </w:r>
    </w:p>
    <w:p w14:paraId="19DB109E" w14:textId="54BBF9C0" w:rsidR="00106CCD" w:rsidRPr="00E24E0B" w:rsidRDefault="00106CCD" w:rsidP="004C3870">
      <w:pPr>
        <w:spacing w:after="0" w:line="360" w:lineRule="auto"/>
        <w:jc w:val="both"/>
        <w:rPr>
          <w:rFonts w:ascii="Times New Roman" w:hAnsi="Times New Roman"/>
          <w:sz w:val="24"/>
          <w:szCs w:val="24"/>
        </w:rPr>
      </w:pPr>
      <w:r w:rsidRPr="00E24E0B">
        <w:rPr>
          <w:rFonts w:ascii="Times New Roman" w:hAnsi="Times New Roman"/>
          <w:sz w:val="24"/>
          <w:szCs w:val="24"/>
        </w:rPr>
        <w:t>Ante la sorpresa de los demás, estos personajes no ven en el dinero un fin. Sus búsquedas son otras, por ello s</w:t>
      </w:r>
      <w:r w:rsidR="00371FEE">
        <w:rPr>
          <w:rFonts w:ascii="Times New Roman" w:hAnsi="Times New Roman"/>
          <w:sz w:val="24"/>
          <w:szCs w:val="24"/>
        </w:rPr>
        <w:t>on aún más primitivos</w:t>
      </w:r>
      <w:r w:rsidRPr="00E24E0B">
        <w:rPr>
          <w:rFonts w:ascii="Times New Roman" w:hAnsi="Times New Roman"/>
          <w:sz w:val="24"/>
          <w:szCs w:val="24"/>
        </w:rPr>
        <w:t xml:space="preserve">. </w:t>
      </w:r>
      <w:r>
        <w:rPr>
          <w:rFonts w:ascii="Times New Roman" w:hAnsi="Times New Roman"/>
          <w:sz w:val="24"/>
          <w:szCs w:val="24"/>
        </w:rPr>
        <w:t>L</w:t>
      </w:r>
      <w:r w:rsidRPr="00E24E0B">
        <w:rPr>
          <w:rFonts w:ascii="Times New Roman" w:hAnsi="Times New Roman"/>
          <w:sz w:val="24"/>
          <w:szCs w:val="24"/>
        </w:rPr>
        <w:t>os personajes perseveran en el instinto de sobrevivencia y en una cierta forma de libertad. Siguiendo esta ruta, hay otro elemento que presenta a los</w:t>
      </w:r>
      <w:r w:rsidR="00300D7D">
        <w:rPr>
          <w:rFonts w:ascii="Times New Roman" w:hAnsi="Times New Roman"/>
          <w:sz w:val="24"/>
          <w:szCs w:val="24"/>
        </w:rPr>
        <w:t xml:space="preserve"> personajes como bestiales:</w:t>
      </w:r>
      <w:r w:rsidRPr="00E24E0B">
        <w:rPr>
          <w:rFonts w:ascii="Times New Roman" w:hAnsi="Times New Roman"/>
          <w:sz w:val="24"/>
          <w:szCs w:val="24"/>
        </w:rPr>
        <w:t xml:space="preserve"> el lenguaje. En Faulkner, ni Susan ni Hawkshaw dialogan con otros personajes salvo en una ocasión cuando el barbero siente amenazada su función: “—Termino en un voleo —dijo—. Yo me ocupo de ella”</w:t>
      </w:r>
      <w:r>
        <w:rPr>
          <w:rFonts w:ascii="Times New Roman" w:hAnsi="Times New Roman"/>
          <w:sz w:val="24"/>
          <w:szCs w:val="24"/>
        </w:rPr>
        <w:t xml:space="preserve"> (Faulkner, 2012, p. 128)</w:t>
      </w:r>
      <w:r w:rsidR="00371FEE">
        <w:rPr>
          <w:rFonts w:ascii="Times New Roman" w:hAnsi="Times New Roman"/>
          <w:sz w:val="24"/>
          <w:szCs w:val="24"/>
        </w:rPr>
        <w:t>. En “Jacob y el otro” los</w:t>
      </w:r>
      <w:r w:rsidRPr="00E24E0B">
        <w:rPr>
          <w:rFonts w:ascii="Times New Roman" w:hAnsi="Times New Roman"/>
          <w:sz w:val="24"/>
          <w:szCs w:val="24"/>
        </w:rPr>
        <w:t xml:space="preserve"> luchadores son caracterizados como salvajes por su fuerza física y su expresión. De Jacob se dice que es una “bestia”, emite gruñidos. La identidad de Mario también se desvanece</w:t>
      </w:r>
      <w:r w:rsidR="00091326">
        <w:rPr>
          <w:rFonts w:ascii="Times New Roman" w:hAnsi="Times New Roman"/>
          <w:sz w:val="24"/>
          <w:szCs w:val="24"/>
        </w:rPr>
        <w:t>:</w:t>
      </w:r>
      <w:r w:rsidR="00091326" w:rsidRPr="00E24E0B">
        <w:rPr>
          <w:rFonts w:ascii="Times New Roman" w:hAnsi="Times New Roman"/>
          <w:sz w:val="24"/>
          <w:szCs w:val="24"/>
        </w:rPr>
        <w:t xml:space="preserve"> </w:t>
      </w:r>
      <w:r w:rsidRPr="00E24E0B">
        <w:rPr>
          <w:rFonts w:ascii="Times New Roman" w:hAnsi="Times New Roman"/>
          <w:sz w:val="24"/>
          <w:szCs w:val="24"/>
        </w:rPr>
        <w:t>“Le dicen el turco. Pero es sirio”</w:t>
      </w:r>
      <w:r>
        <w:rPr>
          <w:rFonts w:ascii="Times New Roman" w:hAnsi="Times New Roman"/>
          <w:sz w:val="24"/>
          <w:szCs w:val="24"/>
        </w:rPr>
        <w:t xml:space="preserve"> (Onetti, 2000, p. 266). E</w:t>
      </w:r>
      <w:r w:rsidRPr="00E24E0B">
        <w:rPr>
          <w:rFonts w:ascii="Times New Roman" w:hAnsi="Times New Roman"/>
          <w:sz w:val="24"/>
          <w:szCs w:val="24"/>
        </w:rPr>
        <w:t>s “el ot</w:t>
      </w:r>
      <w:r w:rsidR="00371FEE">
        <w:rPr>
          <w:rFonts w:ascii="Times New Roman" w:hAnsi="Times New Roman"/>
          <w:sz w:val="24"/>
          <w:szCs w:val="24"/>
        </w:rPr>
        <w:t>ro”, el fracasado, el moribundo</w:t>
      </w:r>
      <w:r w:rsidRPr="00E24E0B">
        <w:rPr>
          <w:rFonts w:ascii="Times New Roman" w:hAnsi="Times New Roman"/>
          <w:sz w:val="24"/>
          <w:szCs w:val="24"/>
        </w:rPr>
        <w:t xml:space="preserve">, el que no importa porque ha perdido, </w:t>
      </w:r>
      <w:r w:rsidR="00371FEE">
        <w:rPr>
          <w:rFonts w:ascii="Times New Roman" w:hAnsi="Times New Roman"/>
          <w:sz w:val="24"/>
          <w:szCs w:val="24"/>
        </w:rPr>
        <w:t>el que</w:t>
      </w:r>
      <w:r w:rsidRPr="00E24E0B">
        <w:rPr>
          <w:rFonts w:ascii="Times New Roman" w:hAnsi="Times New Roman"/>
          <w:sz w:val="24"/>
          <w:szCs w:val="24"/>
        </w:rPr>
        <w:t xml:space="preserve"> ladra en lugar de hablar. </w:t>
      </w:r>
    </w:p>
    <w:p w14:paraId="19DB109F" w14:textId="3C110A12"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 xml:space="preserve">Jacob </w:t>
      </w:r>
      <w:r w:rsidR="00371FEE">
        <w:rPr>
          <w:rFonts w:ascii="Times New Roman" w:hAnsi="Times New Roman"/>
          <w:sz w:val="24"/>
          <w:szCs w:val="24"/>
        </w:rPr>
        <w:t xml:space="preserve">tampoco </w:t>
      </w:r>
      <w:r w:rsidRPr="00E24E0B">
        <w:rPr>
          <w:rFonts w:ascii="Times New Roman" w:hAnsi="Times New Roman"/>
          <w:sz w:val="24"/>
          <w:szCs w:val="24"/>
        </w:rPr>
        <w:t xml:space="preserve">habla, tararea una canción alemana, “Lili Marlen”, y emite una palabra que para el narrador es un rezo, </w:t>
      </w:r>
      <w:r w:rsidRPr="00E24E0B">
        <w:rPr>
          <w:rFonts w:ascii="Times New Roman" w:hAnsi="Times New Roman"/>
          <w:i/>
          <w:sz w:val="24"/>
          <w:szCs w:val="24"/>
        </w:rPr>
        <w:t>verdammt</w:t>
      </w:r>
      <w:r w:rsidRPr="00E24E0B">
        <w:rPr>
          <w:rFonts w:ascii="Times New Roman" w:hAnsi="Times New Roman"/>
          <w:sz w:val="24"/>
          <w:szCs w:val="24"/>
        </w:rPr>
        <w:t>,</w:t>
      </w:r>
      <w:r w:rsidRPr="00E24E0B">
        <w:rPr>
          <w:rStyle w:val="Refdenotaalpie"/>
          <w:rFonts w:ascii="Times New Roman" w:hAnsi="Times New Roman"/>
          <w:sz w:val="24"/>
          <w:szCs w:val="24"/>
        </w:rPr>
        <w:footnoteReference w:id="6"/>
      </w:r>
      <w:r w:rsidRPr="00E24E0B">
        <w:rPr>
          <w:rFonts w:ascii="Times New Roman" w:hAnsi="Times New Roman"/>
          <w:sz w:val="24"/>
          <w:szCs w:val="24"/>
        </w:rPr>
        <w:t xml:space="preserve"> que no es más que una maldición. Al final, Jacob</w:t>
      </w:r>
      <w:r>
        <w:rPr>
          <w:rFonts w:ascii="Times New Roman" w:hAnsi="Times New Roman"/>
          <w:sz w:val="24"/>
          <w:szCs w:val="24"/>
        </w:rPr>
        <w:t xml:space="preserve"> recuerda sus triunfos</w:t>
      </w:r>
      <w:r w:rsidRPr="00E24E0B">
        <w:rPr>
          <w:rFonts w:ascii="Times New Roman" w:hAnsi="Times New Roman"/>
          <w:sz w:val="24"/>
          <w:szCs w:val="24"/>
        </w:rPr>
        <w:t xml:space="preserve"> desde un lugar lejano: “Y yo gané siempre, Jacob van Oppen gana siempre”</w:t>
      </w:r>
      <w:r>
        <w:rPr>
          <w:rFonts w:ascii="Times New Roman" w:hAnsi="Times New Roman"/>
          <w:sz w:val="24"/>
          <w:szCs w:val="24"/>
        </w:rPr>
        <w:t xml:space="preserve"> </w:t>
      </w:r>
      <w:r>
        <w:rPr>
          <w:rFonts w:ascii="Times New Roman" w:hAnsi="Times New Roman"/>
          <w:sz w:val="24"/>
          <w:szCs w:val="24"/>
        </w:rPr>
        <w:lastRenderedPageBreak/>
        <w:t>(Onetti, 2000, p. 282)</w:t>
      </w:r>
      <w:r w:rsidRPr="00E24E0B">
        <w:rPr>
          <w:rFonts w:ascii="Times New Roman" w:hAnsi="Times New Roman"/>
          <w:sz w:val="24"/>
          <w:szCs w:val="24"/>
        </w:rPr>
        <w:t>. La transición a la</w:t>
      </w:r>
      <w:r w:rsidR="00371FEE">
        <w:rPr>
          <w:rFonts w:ascii="Times New Roman" w:hAnsi="Times New Roman"/>
          <w:sz w:val="24"/>
          <w:szCs w:val="24"/>
        </w:rPr>
        <w:t xml:space="preserve"> tercera persona</w:t>
      </w:r>
      <w:r w:rsidRPr="00E24E0B">
        <w:rPr>
          <w:rFonts w:ascii="Times New Roman" w:hAnsi="Times New Roman"/>
          <w:sz w:val="24"/>
          <w:szCs w:val="24"/>
        </w:rPr>
        <w:t xml:space="preserve"> permite identificar esa </w:t>
      </w:r>
      <w:r w:rsidR="00371FEE">
        <w:rPr>
          <w:rFonts w:ascii="Times New Roman" w:hAnsi="Times New Roman"/>
          <w:sz w:val="24"/>
          <w:szCs w:val="24"/>
        </w:rPr>
        <w:t>sensación de extrañeza que</w:t>
      </w:r>
      <w:r w:rsidRPr="00E24E0B">
        <w:rPr>
          <w:rFonts w:ascii="Times New Roman" w:hAnsi="Times New Roman"/>
          <w:sz w:val="24"/>
          <w:szCs w:val="24"/>
        </w:rPr>
        <w:t xml:space="preserve"> el mismo persona</w:t>
      </w:r>
      <w:r w:rsidR="00371FEE">
        <w:rPr>
          <w:rFonts w:ascii="Times New Roman" w:hAnsi="Times New Roman"/>
          <w:sz w:val="24"/>
          <w:szCs w:val="24"/>
        </w:rPr>
        <w:t xml:space="preserve">je experimenta consigo mismo, </w:t>
      </w:r>
      <w:r w:rsidRPr="00E24E0B">
        <w:rPr>
          <w:rFonts w:ascii="Times New Roman" w:hAnsi="Times New Roman"/>
          <w:sz w:val="24"/>
          <w:szCs w:val="24"/>
        </w:rPr>
        <w:t xml:space="preserve">no </w:t>
      </w:r>
      <w:r w:rsidR="0083238D">
        <w:rPr>
          <w:rFonts w:ascii="Times New Roman" w:hAnsi="Times New Roman"/>
          <w:sz w:val="24"/>
          <w:szCs w:val="24"/>
        </w:rPr>
        <w:t>solo</w:t>
      </w:r>
      <w:r w:rsidRPr="00E24E0B">
        <w:rPr>
          <w:rFonts w:ascii="Times New Roman" w:hAnsi="Times New Roman"/>
          <w:sz w:val="24"/>
          <w:szCs w:val="24"/>
        </w:rPr>
        <w:t xml:space="preserve"> </w:t>
      </w:r>
      <w:r w:rsidR="00371FEE">
        <w:rPr>
          <w:rFonts w:ascii="Times New Roman" w:hAnsi="Times New Roman"/>
          <w:sz w:val="24"/>
          <w:szCs w:val="24"/>
        </w:rPr>
        <w:t>presente en él, sino en otros</w:t>
      </w:r>
      <w:r w:rsidRPr="00E24E0B">
        <w:rPr>
          <w:rFonts w:ascii="Times New Roman" w:hAnsi="Times New Roman"/>
          <w:sz w:val="24"/>
          <w:szCs w:val="24"/>
        </w:rPr>
        <w:t xml:space="preserve"> personajes de los cuentos de Onetti (Baldi, Bob, Larsen o el</w:t>
      </w:r>
      <w:r>
        <w:rPr>
          <w:rFonts w:ascii="Times New Roman" w:hAnsi="Times New Roman"/>
          <w:sz w:val="24"/>
          <w:szCs w:val="24"/>
        </w:rPr>
        <w:t xml:space="preserve"> Doctor Díaz Grey</w:t>
      </w:r>
      <w:r w:rsidR="00371FEE">
        <w:rPr>
          <w:rFonts w:ascii="Times New Roman" w:hAnsi="Times New Roman"/>
          <w:sz w:val="24"/>
          <w:szCs w:val="24"/>
        </w:rPr>
        <w:t>)</w:t>
      </w:r>
      <w:r w:rsidRPr="00E24E0B">
        <w:rPr>
          <w:rFonts w:ascii="Times New Roman" w:hAnsi="Times New Roman"/>
          <w:sz w:val="24"/>
          <w:szCs w:val="24"/>
        </w:rPr>
        <w:t>. La blancura absoluta recuerda a Moby Dick, esa ballena enorme que históricamente ha recreado la imagen del otro y el intento por dominarlo: “Blanco, agrandado por la sombra, Jacob bajó lentamente el brazo con la botella e hizo sonar el vidrio contra una rodilla”</w:t>
      </w:r>
      <w:r>
        <w:rPr>
          <w:rFonts w:ascii="Times New Roman" w:hAnsi="Times New Roman"/>
          <w:sz w:val="24"/>
          <w:szCs w:val="24"/>
        </w:rPr>
        <w:t xml:space="preserve"> (Onetti, 2000, p. 280)</w:t>
      </w:r>
      <w:r w:rsidRPr="00E24E0B">
        <w:rPr>
          <w:rFonts w:ascii="Times New Roman" w:hAnsi="Times New Roman"/>
          <w:sz w:val="24"/>
          <w:szCs w:val="24"/>
        </w:rPr>
        <w:t xml:space="preserve">. Este personaje representa la imagen de los otros, de la inocencia, de un mundo natural ajeno al de los hombres; el valor que se le otorga es la fuerza física, la habilidad para pelear o sobrevivir. En Faulkner el otro no </w:t>
      </w:r>
      <w:r w:rsidR="0083238D">
        <w:rPr>
          <w:rFonts w:ascii="Times New Roman" w:hAnsi="Times New Roman"/>
          <w:sz w:val="24"/>
          <w:szCs w:val="24"/>
        </w:rPr>
        <w:t>solo</w:t>
      </w:r>
      <w:r w:rsidRPr="00E24E0B">
        <w:rPr>
          <w:rFonts w:ascii="Times New Roman" w:hAnsi="Times New Roman"/>
          <w:sz w:val="24"/>
          <w:szCs w:val="24"/>
        </w:rPr>
        <w:t xml:space="preserve"> es el extranjero o el animal, también el loco, como Benjy en </w:t>
      </w:r>
      <w:r>
        <w:rPr>
          <w:rFonts w:ascii="Times New Roman" w:hAnsi="Times New Roman"/>
          <w:i/>
          <w:sz w:val="24"/>
          <w:szCs w:val="24"/>
        </w:rPr>
        <w:t>El ruido y la furia</w:t>
      </w:r>
      <w:r w:rsidRPr="00E24E0B">
        <w:rPr>
          <w:rFonts w:ascii="Times New Roman" w:hAnsi="Times New Roman"/>
          <w:sz w:val="24"/>
          <w:szCs w:val="24"/>
        </w:rPr>
        <w:t>, a medio camino entre la inocencia del niño y la furia de una bestia. A Benjy se le describe como “un oso amaestrado”</w:t>
      </w:r>
      <w:r>
        <w:rPr>
          <w:rFonts w:ascii="Times New Roman" w:hAnsi="Times New Roman"/>
          <w:sz w:val="24"/>
          <w:szCs w:val="24"/>
        </w:rPr>
        <w:t xml:space="preserve"> (Faulkner</w:t>
      </w:r>
      <w:r w:rsidRPr="00E24E0B">
        <w:rPr>
          <w:rFonts w:ascii="Times New Roman" w:hAnsi="Times New Roman"/>
          <w:sz w:val="24"/>
          <w:szCs w:val="24"/>
        </w:rPr>
        <w:t>,</w:t>
      </w:r>
      <w:r w:rsidR="00371FEE">
        <w:rPr>
          <w:rFonts w:ascii="Times New Roman" w:hAnsi="Times New Roman"/>
          <w:sz w:val="24"/>
          <w:szCs w:val="24"/>
        </w:rPr>
        <w:t xml:space="preserve"> 2001, p. 288),</w:t>
      </w:r>
      <w:r w:rsidRPr="00E24E0B">
        <w:rPr>
          <w:rFonts w:ascii="Times New Roman" w:hAnsi="Times New Roman"/>
          <w:sz w:val="24"/>
          <w:szCs w:val="24"/>
        </w:rPr>
        <w:t xml:space="preserve"> babeante, un extranjero en su familia.</w:t>
      </w:r>
    </w:p>
    <w:p w14:paraId="19DB10A0" w14:textId="3AE066B2"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En “Esbjerg, en la costa”</w:t>
      </w:r>
      <w:r w:rsidR="004C4FEA">
        <w:rPr>
          <w:rFonts w:ascii="Times New Roman" w:hAnsi="Times New Roman"/>
          <w:sz w:val="24"/>
          <w:szCs w:val="24"/>
        </w:rPr>
        <w:t>,</w:t>
      </w:r>
      <w:r w:rsidRPr="00E24E0B">
        <w:rPr>
          <w:rFonts w:ascii="Times New Roman" w:hAnsi="Times New Roman"/>
          <w:sz w:val="24"/>
          <w:szCs w:val="24"/>
        </w:rPr>
        <w:t xml:space="preserve"> Kirsten puede ser</w:t>
      </w:r>
      <w:r>
        <w:rPr>
          <w:rFonts w:ascii="Times New Roman" w:hAnsi="Times New Roman"/>
          <w:sz w:val="24"/>
          <w:szCs w:val="24"/>
        </w:rPr>
        <w:t xml:space="preserve"> vista como una doble de Jacob:</w:t>
      </w:r>
      <w:r w:rsidRPr="00E24E0B">
        <w:rPr>
          <w:rFonts w:ascii="Times New Roman" w:hAnsi="Times New Roman"/>
          <w:sz w:val="24"/>
          <w:szCs w:val="24"/>
        </w:rPr>
        <w:t xml:space="preserve"> blanca, voluminosa, añorando ese mundo natural que no existe en Santa María. </w:t>
      </w:r>
      <w:r w:rsidR="00300D7D">
        <w:rPr>
          <w:rFonts w:ascii="Times New Roman" w:hAnsi="Times New Roman"/>
          <w:sz w:val="24"/>
          <w:szCs w:val="24"/>
        </w:rPr>
        <w:t xml:space="preserve">Ambos personajes al </w:t>
      </w:r>
      <w:r w:rsidRPr="00E24E0B">
        <w:rPr>
          <w:rFonts w:ascii="Times New Roman" w:hAnsi="Times New Roman"/>
          <w:sz w:val="24"/>
          <w:szCs w:val="24"/>
        </w:rPr>
        <w:t>parecer son nórdicos</w:t>
      </w:r>
      <w:r>
        <w:rPr>
          <w:rFonts w:ascii="Times New Roman" w:hAnsi="Times New Roman"/>
          <w:sz w:val="24"/>
          <w:szCs w:val="24"/>
        </w:rPr>
        <w:t>,</w:t>
      </w:r>
      <w:r w:rsidRPr="00E24E0B">
        <w:rPr>
          <w:rFonts w:ascii="Times New Roman" w:hAnsi="Times New Roman"/>
          <w:sz w:val="24"/>
          <w:szCs w:val="24"/>
        </w:rPr>
        <w:t xml:space="preserve"> nostálgicos e inocentes. En “Historia del Caballero de la rosa y de la virgen encinta que vino de Liliput” (1956) la pareja de viajeros tiene una correspondencia con Jacob y Orsini, uno grande y el otro pequeño, pero sobre todo porque se configuran como monstruos de circo, seducen y convencen para sobrevivir, provocando en los habitantes del pueblo tanto fascinación como rechazo.</w:t>
      </w:r>
    </w:p>
    <w:p w14:paraId="19DB10A1" w14:textId="77777777" w:rsidR="00106CCD" w:rsidRPr="00E24E0B"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Hay también extranjeros habituados al orden de Santa María, como Orsini o el Turco. Aunque el joven Mario no es más expresivo que Jacob, sus frases son fragmentarias, reducidas a la enunciación más simple: “Adriana, yo, vermut, sí tomo”</w:t>
      </w:r>
      <w:r>
        <w:rPr>
          <w:rFonts w:ascii="Times New Roman" w:hAnsi="Times New Roman"/>
          <w:sz w:val="24"/>
          <w:szCs w:val="24"/>
        </w:rPr>
        <w:t xml:space="preserve"> (Onetti, 2000, p. 271)</w:t>
      </w:r>
      <w:r w:rsidRPr="00E24E0B">
        <w:rPr>
          <w:rFonts w:ascii="Times New Roman" w:hAnsi="Times New Roman"/>
          <w:sz w:val="24"/>
          <w:szCs w:val="24"/>
        </w:rPr>
        <w:t>. La proc</w:t>
      </w:r>
      <w:r w:rsidR="00CC1C46">
        <w:rPr>
          <w:rFonts w:ascii="Times New Roman" w:hAnsi="Times New Roman"/>
          <w:sz w:val="24"/>
          <w:szCs w:val="24"/>
        </w:rPr>
        <w:t>edencia de este personaje es</w:t>
      </w:r>
      <w:r w:rsidRPr="00E24E0B">
        <w:rPr>
          <w:rFonts w:ascii="Times New Roman" w:hAnsi="Times New Roman"/>
          <w:sz w:val="24"/>
          <w:szCs w:val="24"/>
        </w:rPr>
        <w:t xml:space="preserve"> desconocida</w:t>
      </w:r>
      <w:r w:rsidR="00C1020F">
        <w:rPr>
          <w:rFonts w:ascii="Times New Roman" w:hAnsi="Times New Roman"/>
          <w:sz w:val="24"/>
          <w:szCs w:val="24"/>
        </w:rPr>
        <w:t xml:space="preserve"> como la de Jacob, y</w:t>
      </w:r>
      <w:r w:rsidRPr="00E24E0B">
        <w:rPr>
          <w:rFonts w:ascii="Times New Roman" w:hAnsi="Times New Roman"/>
          <w:sz w:val="24"/>
          <w:szCs w:val="24"/>
        </w:rPr>
        <w:t xml:space="preserve"> es la mujer la mediadora entre Mario y el mundo, aun cuando </w:t>
      </w:r>
      <w:r w:rsidR="0083238D">
        <w:rPr>
          <w:rFonts w:ascii="Times New Roman" w:hAnsi="Times New Roman"/>
          <w:sz w:val="24"/>
          <w:szCs w:val="24"/>
        </w:rPr>
        <w:t>este</w:t>
      </w:r>
      <w:r w:rsidRPr="00E24E0B">
        <w:rPr>
          <w:rFonts w:ascii="Times New Roman" w:hAnsi="Times New Roman"/>
          <w:sz w:val="24"/>
          <w:szCs w:val="24"/>
        </w:rPr>
        <w:t xml:space="preserve"> tenga instintos propios como el deseo de tomar o el mie</w:t>
      </w:r>
      <w:r>
        <w:rPr>
          <w:rFonts w:ascii="Times New Roman" w:hAnsi="Times New Roman"/>
          <w:sz w:val="24"/>
          <w:szCs w:val="24"/>
        </w:rPr>
        <w:t>do a pelear con el Campeón</w:t>
      </w:r>
      <w:r w:rsidRPr="00E24E0B">
        <w:rPr>
          <w:rFonts w:ascii="Times New Roman" w:hAnsi="Times New Roman"/>
          <w:sz w:val="24"/>
          <w:szCs w:val="24"/>
        </w:rPr>
        <w:t xml:space="preserve">. </w:t>
      </w:r>
      <w:r>
        <w:rPr>
          <w:rFonts w:ascii="Times New Roman" w:hAnsi="Times New Roman"/>
          <w:sz w:val="24"/>
          <w:szCs w:val="24"/>
        </w:rPr>
        <w:t>N</w:t>
      </w:r>
      <w:r w:rsidRPr="00E24E0B">
        <w:rPr>
          <w:rFonts w:ascii="Times New Roman" w:hAnsi="Times New Roman"/>
          <w:sz w:val="24"/>
          <w:szCs w:val="24"/>
        </w:rPr>
        <w:t xml:space="preserve">o hay una relación directa entre los personajes y la realidad; </w:t>
      </w:r>
      <w:r w:rsidR="0083238D">
        <w:rPr>
          <w:rFonts w:ascii="Times New Roman" w:hAnsi="Times New Roman"/>
          <w:sz w:val="24"/>
          <w:szCs w:val="24"/>
        </w:rPr>
        <w:t>solo</w:t>
      </w:r>
      <w:r w:rsidRPr="00E24E0B">
        <w:rPr>
          <w:rFonts w:ascii="Times New Roman" w:hAnsi="Times New Roman"/>
          <w:sz w:val="24"/>
          <w:szCs w:val="24"/>
        </w:rPr>
        <w:t xml:space="preserve"> a través de acciones específicas, casi obsesivas, se mantienen vivos. Estas acciones son órdenes, actos de</w:t>
      </w:r>
      <w:r w:rsidR="00CC1C46">
        <w:rPr>
          <w:rFonts w:ascii="Times New Roman" w:hAnsi="Times New Roman"/>
          <w:sz w:val="24"/>
          <w:szCs w:val="24"/>
        </w:rPr>
        <w:t xml:space="preserve"> respeto</w:t>
      </w:r>
      <w:r w:rsidRPr="00E24E0B">
        <w:rPr>
          <w:rFonts w:ascii="Times New Roman" w:hAnsi="Times New Roman"/>
          <w:sz w:val="24"/>
          <w:szCs w:val="24"/>
        </w:rPr>
        <w:t>, pues ante la imp</w:t>
      </w:r>
      <w:r w:rsidR="00C1020F">
        <w:rPr>
          <w:rFonts w:ascii="Times New Roman" w:hAnsi="Times New Roman"/>
          <w:sz w:val="24"/>
          <w:szCs w:val="24"/>
        </w:rPr>
        <w:t>osibilidad</w:t>
      </w:r>
      <w:r w:rsidRPr="00E24E0B">
        <w:rPr>
          <w:rFonts w:ascii="Times New Roman" w:hAnsi="Times New Roman"/>
          <w:sz w:val="24"/>
          <w:szCs w:val="24"/>
        </w:rPr>
        <w:t xml:space="preserve"> de integrarse, aprenden a cumplir una función específica: Mario, bajar la hierba en el almacén; Jacob, hacer la exhibición; Orsini, m</w:t>
      </w:r>
      <w:r w:rsidR="00C1020F">
        <w:rPr>
          <w:rFonts w:ascii="Times New Roman" w:hAnsi="Times New Roman"/>
          <w:sz w:val="24"/>
          <w:szCs w:val="24"/>
        </w:rPr>
        <w:t>ostrar el álbum; y en</w:t>
      </w:r>
      <w:r w:rsidRPr="00E24E0B">
        <w:rPr>
          <w:rFonts w:ascii="Times New Roman" w:hAnsi="Times New Roman"/>
          <w:sz w:val="24"/>
          <w:szCs w:val="24"/>
        </w:rPr>
        <w:t xml:space="preserve"> Faulkner, Hawkshaw, pagar la hipoteca, y Susan, cortarse el cabello </w:t>
      </w:r>
      <w:r w:rsidR="0083238D">
        <w:rPr>
          <w:rFonts w:ascii="Times New Roman" w:hAnsi="Times New Roman"/>
          <w:sz w:val="24"/>
          <w:szCs w:val="24"/>
        </w:rPr>
        <w:t>solo</w:t>
      </w:r>
      <w:r w:rsidRPr="00E24E0B">
        <w:rPr>
          <w:rFonts w:ascii="Times New Roman" w:hAnsi="Times New Roman"/>
          <w:sz w:val="24"/>
          <w:szCs w:val="24"/>
        </w:rPr>
        <w:t xml:space="preserve"> con su barbero.</w:t>
      </w:r>
    </w:p>
    <w:p w14:paraId="19DB10A2" w14:textId="77777777" w:rsidR="00106CCD" w:rsidRDefault="00106CCD" w:rsidP="004C3870">
      <w:pPr>
        <w:spacing w:after="0" w:line="360" w:lineRule="auto"/>
        <w:ind w:firstLine="708"/>
        <w:jc w:val="both"/>
        <w:rPr>
          <w:rFonts w:ascii="Times New Roman" w:hAnsi="Times New Roman"/>
          <w:sz w:val="24"/>
          <w:szCs w:val="24"/>
        </w:rPr>
      </w:pPr>
      <w:r w:rsidRPr="00E24E0B">
        <w:rPr>
          <w:rFonts w:ascii="Times New Roman" w:hAnsi="Times New Roman"/>
          <w:sz w:val="24"/>
          <w:szCs w:val="24"/>
        </w:rPr>
        <w:t>O</w:t>
      </w:r>
      <w:r w:rsidR="00C1020F">
        <w:rPr>
          <w:rFonts w:ascii="Times New Roman" w:hAnsi="Times New Roman"/>
          <w:sz w:val="24"/>
          <w:szCs w:val="24"/>
        </w:rPr>
        <w:t>rsini</w:t>
      </w:r>
      <w:r w:rsidRPr="00E24E0B">
        <w:rPr>
          <w:rFonts w:ascii="Times New Roman" w:hAnsi="Times New Roman"/>
          <w:sz w:val="24"/>
          <w:szCs w:val="24"/>
        </w:rPr>
        <w:t xml:space="preserve"> </w:t>
      </w:r>
      <w:r>
        <w:rPr>
          <w:rFonts w:ascii="Times New Roman" w:hAnsi="Times New Roman"/>
          <w:sz w:val="24"/>
          <w:szCs w:val="24"/>
        </w:rPr>
        <w:t>es</w:t>
      </w:r>
      <w:r w:rsidRPr="00E24E0B">
        <w:rPr>
          <w:rFonts w:ascii="Times New Roman" w:hAnsi="Times New Roman"/>
          <w:sz w:val="24"/>
          <w:szCs w:val="24"/>
        </w:rPr>
        <w:t xml:space="preserve"> el extranjero que aprende a sobrevivir a través de la mentira. El representante del luchador es un pequeño capitalista que comprende la endeble relación entr</w:t>
      </w:r>
      <w:r>
        <w:rPr>
          <w:rFonts w:ascii="Times New Roman" w:hAnsi="Times New Roman"/>
          <w:sz w:val="24"/>
          <w:szCs w:val="24"/>
        </w:rPr>
        <w:t xml:space="preserve">e los individuos y la </w:t>
      </w:r>
      <w:r>
        <w:rPr>
          <w:rFonts w:ascii="Times New Roman" w:hAnsi="Times New Roman"/>
          <w:sz w:val="24"/>
          <w:szCs w:val="24"/>
        </w:rPr>
        <w:lastRenderedPageBreak/>
        <w:t>realidad</w:t>
      </w:r>
      <w:r w:rsidRPr="00E24E0B">
        <w:rPr>
          <w:rFonts w:ascii="Times New Roman" w:hAnsi="Times New Roman"/>
          <w:sz w:val="24"/>
          <w:szCs w:val="24"/>
        </w:rPr>
        <w:t xml:space="preserve">. El príncipe se aprovecha de los rumores para construir la imagen de Jacob, engaña para </w:t>
      </w:r>
      <w:r>
        <w:rPr>
          <w:rFonts w:ascii="Times New Roman" w:hAnsi="Times New Roman"/>
          <w:sz w:val="24"/>
          <w:szCs w:val="24"/>
        </w:rPr>
        <w:t>vivir, pero también por piedad,</w:t>
      </w:r>
      <w:r w:rsidRPr="00E24E0B">
        <w:rPr>
          <w:rFonts w:ascii="Times New Roman" w:hAnsi="Times New Roman"/>
          <w:sz w:val="24"/>
          <w:szCs w:val="24"/>
        </w:rPr>
        <w:t xml:space="preserve"> al ver la decadencia del viejo gigante. Es el más civ</w:t>
      </w:r>
      <w:r w:rsidR="00C1020F">
        <w:rPr>
          <w:rFonts w:ascii="Times New Roman" w:hAnsi="Times New Roman"/>
          <w:sz w:val="24"/>
          <w:szCs w:val="24"/>
        </w:rPr>
        <w:t>ilizado de los extranjeros</w:t>
      </w:r>
      <w:r w:rsidRPr="00E24E0B">
        <w:rPr>
          <w:rFonts w:ascii="Times New Roman" w:hAnsi="Times New Roman"/>
          <w:sz w:val="24"/>
          <w:szCs w:val="24"/>
        </w:rPr>
        <w:t>; él trabaja con la mentira y la ilusión, base de Santa María.</w:t>
      </w:r>
      <w:r>
        <w:rPr>
          <w:rFonts w:ascii="Times New Roman" w:hAnsi="Times New Roman"/>
          <w:sz w:val="24"/>
          <w:szCs w:val="24"/>
        </w:rPr>
        <w:t xml:space="preserve"> No obstante,</w:t>
      </w:r>
      <w:r w:rsidRPr="00E24E0B">
        <w:rPr>
          <w:rFonts w:ascii="Times New Roman" w:hAnsi="Times New Roman"/>
          <w:sz w:val="24"/>
          <w:szCs w:val="24"/>
        </w:rPr>
        <w:t xml:space="preserve"> Orsini miente para no revelar su origen, posee un acento italiano y al mismo tiempo “un sonido inubicable”</w:t>
      </w:r>
      <w:r>
        <w:rPr>
          <w:rFonts w:ascii="Times New Roman" w:hAnsi="Times New Roman"/>
          <w:sz w:val="24"/>
          <w:szCs w:val="24"/>
        </w:rPr>
        <w:t xml:space="preserve"> (Onetti, 2000, p. 261)</w:t>
      </w:r>
      <w:r w:rsidRPr="00E24E0B">
        <w:rPr>
          <w:rFonts w:ascii="Times New Roman" w:hAnsi="Times New Roman"/>
          <w:sz w:val="24"/>
          <w:szCs w:val="24"/>
        </w:rPr>
        <w:t>; pes</w:t>
      </w:r>
      <w:r>
        <w:rPr>
          <w:rFonts w:ascii="Times New Roman" w:hAnsi="Times New Roman"/>
          <w:sz w:val="24"/>
          <w:szCs w:val="24"/>
        </w:rPr>
        <w:t>e a su apariencia</w:t>
      </w:r>
      <w:r w:rsidRPr="00E24E0B">
        <w:rPr>
          <w:rFonts w:ascii="Times New Roman" w:hAnsi="Times New Roman"/>
          <w:sz w:val="24"/>
          <w:szCs w:val="24"/>
        </w:rPr>
        <w:t>, es tan huérfano, tan marginal como los otros, sus hermanos errantes.</w:t>
      </w:r>
    </w:p>
    <w:p w14:paraId="19DB10A3" w14:textId="77777777" w:rsidR="009E6284" w:rsidRPr="00E24E0B" w:rsidRDefault="009E6284" w:rsidP="004C3870">
      <w:pPr>
        <w:spacing w:after="0" w:line="360" w:lineRule="auto"/>
        <w:ind w:firstLine="708"/>
        <w:jc w:val="both"/>
        <w:rPr>
          <w:rFonts w:ascii="Times New Roman" w:hAnsi="Times New Roman"/>
          <w:sz w:val="24"/>
          <w:szCs w:val="24"/>
        </w:rPr>
      </w:pPr>
      <w:r>
        <w:rPr>
          <w:rFonts w:ascii="Times New Roman" w:hAnsi="Times New Roman"/>
          <w:sz w:val="24"/>
          <w:szCs w:val="24"/>
        </w:rPr>
        <w:t xml:space="preserve">Al hacer patentes los vínculos entre los personajes onettianos </w:t>
      </w:r>
      <w:r w:rsidR="00C1020F">
        <w:rPr>
          <w:rFonts w:ascii="Times New Roman" w:hAnsi="Times New Roman"/>
          <w:sz w:val="24"/>
          <w:szCs w:val="24"/>
        </w:rPr>
        <w:t>y faulknerianos, a través del</w:t>
      </w:r>
      <w:r>
        <w:rPr>
          <w:rFonts w:ascii="Times New Roman" w:hAnsi="Times New Roman"/>
          <w:sz w:val="24"/>
          <w:szCs w:val="24"/>
        </w:rPr>
        <w:t xml:space="preserve"> concepto de extraterritorialidad, la presente investigación, centrada en la</w:t>
      </w:r>
      <w:r w:rsidR="005C14AD">
        <w:rPr>
          <w:rFonts w:ascii="Times New Roman" w:hAnsi="Times New Roman"/>
          <w:sz w:val="24"/>
          <w:szCs w:val="24"/>
        </w:rPr>
        <w:t>s relaciones entre las formas de percibir a los personajes y la</w:t>
      </w:r>
      <w:r>
        <w:rPr>
          <w:rFonts w:ascii="Times New Roman" w:hAnsi="Times New Roman"/>
          <w:sz w:val="24"/>
          <w:szCs w:val="24"/>
        </w:rPr>
        <w:t xml:space="preserve"> configuración simbólica del espacio como un elemento que revela </w:t>
      </w:r>
      <w:r w:rsidR="00304C0A">
        <w:rPr>
          <w:rFonts w:ascii="Times New Roman" w:hAnsi="Times New Roman"/>
          <w:sz w:val="24"/>
          <w:szCs w:val="24"/>
        </w:rPr>
        <w:t>las estructuras sociales,</w:t>
      </w:r>
      <w:r>
        <w:rPr>
          <w:rFonts w:ascii="Times New Roman" w:hAnsi="Times New Roman"/>
          <w:sz w:val="24"/>
          <w:szCs w:val="24"/>
        </w:rPr>
        <w:t xml:space="preserve"> abre una brecha de posibilidades para un posterior análisis</w:t>
      </w:r>
      <w:r w:rsidR="00304C0A">
        <w:rPr>
          <w:rFonts w:ascii="Times New Roman" w:hAnsi="Times New Roman"/>
          <w:sz w:val="24"/>
          <w:szCs w:val="24"/>
        </w:rPr>
        <w:t>, ya sea</w:t>
      </w:r>
      <w:r w:rsidR="005C14AD">
        <w:rPr>
          <w:rFonts w:ascii="Times New Roman" w:hAnsi="Times New Roman"/>
          <w:sz w:val="24"/>
          <w:szCs w:val="24"/>
        </w:rPr>
        <w:t xml:space="preserve"> que se enfoque</w:t>
      </w:r>
      <w:r w:rsidR="00304C0A">
        <w:rPr>
          <w:rFonts w:ascii="Times New Roman" w:hAnsi="Times New Roman"/>
          <w:sz w:val="24"/>
          <w:szCs w:val="24"/>
        </w:rPr>
        <w:t xml:space="preserve"> en la</w:t>
      </w:r>
      <w:r w:rsidR="005C14AD">
        <w:rPr>
          <w:rFonts w:ascii="Times New Roman" w:hAnsi="Times New Roman"/>
          <w:sz w:val="24"/>
          <w:szCs w:val="24"/>
        </w:rPr>
        <w:t>s estrategias particulares de</w:t>
      </w:r>
      <w:r w:rsidR="00304C0A">
        <w:rPr>
          <w:rFonts w:ascii="Times New Roman" w:hAnsi="Times New Roman"/>
          <w:sz w:val="24"/>
          <w:szCs w:val="24"/>
        </w:rPr>
        <w:t xml:space="preserve"> representación de</w:t>
      </w:r>
      <w:r w:rsidR="005C14AD">
        <w:rPr>
          <w:rFonts w:ascii="Times New Roman" w:hAnsi="Times New Roman"/>
          <w:sz w:val="24"/>
          <w:szCs w:val="24"/>
        </w:rPr>
        <w:t xml:space="preserve"> los personajes, de los espacios, o de la temporalidad de otros</w:t>
      </w:r>
      <w:r w:rsidR="00304C0A">
        <w:rPr>
          <w:rFonts w:ascii="Times New Roman" w:hAnsi="Times New Roman"/>
          <w:sz w:val="24"/>
          <w:szCs w:val="24"/>
        </w:rPr>
        <w:t xml:space="preserve"> cuentos</w:t>
      </w:r>
      <w:r w:rsidR="005C14AD">
        <w:rPr>
          <w:rFonts w:ascii="Times New Roman" w:hAnsi="Times New Roman"/>
          <w:sz w:val="24"/>
          <w:szCs w:val="24"/>
        </w:rPr>
        <w:t xml:space="preserve"> de Onetti</w:t>
      </w:r>
      <w:r w:rsidR="00304C0A">
        <w:rPr>
          <w:rFonts w:ascii="Times New Roman" w:hAnsi="Times New Roman"/>
          <w:sz w:val="24"/>
          <w:szCs w:val="24"/>
        </w:rPr>
        <w:t xml:space="preserve">. Este último aspecto, al no ser considerado a profundidad aquí, ampliaría el horizonte de la influencia de Faulkner en la literatura latinoamericana, así como una mayor comprensión de esta. </w:t>
      </w:r>
    </w:p>
    <w:p w14:paraId="19DB10A4" w14:textId="77777777" w:rsidR="00106CCD" w:rsidRPr="00E24E0B" w:rsidRDefault="00106CCD" w:rsidP="004C3870">
      <w:pPr>
        <w:spacing w:after="0" w:line="360" w:lineRule="auto"/>
        <w:ind w:firstLine="708"/>
        <w:jc w:val="both"/>
        <w:rPr>
          <w:rFonts w:ascii="Times New Roman" w:hAnsi="Times New Roman"/>
          <w:sz w:val="24"/>
          <w:szCs w:val="24"/>
        </w:rPr>
      </w:pPr>
    </w:p>
    <w:p w14:paraId="19DB10A5" w14:textId="77777777" w:rsidR="00106CCD" w:rsidRPr="00CD7D5F" w:rsidRDefault="00106CCD" w:rsidP="004C3870">
      <w:pPr>
        <w:spacing w:after="0" w:line="360" w:lineRule="auto"/>
        <w:jc w:val="both"/>
        <w:rPr>
          <w:rFonts w:eastAsia="Times New Roman" w:cs="Calibri"/>
          <w:b/>
          <w:color w:val="000000"/>
          <w:sz w:val="28"/>
          <w:szCs w:val="28"/>
          <w:lang w:val="es-ES_tradnl" w:eastAsia="es-MX"/>
        </w:rPr>
      </w:pPr>
      <w:r w:rsidRPr="00CD7D5F">
        <w:rPr>
          <w:rFonts w:eastAsia="Times New Roman" w:cs="Calibri"/>
          <w:b/>
          <w:color w:val="000000"/>
          <w:sz w:val="28"/>
          <w:szCs w:val="28"/>
          <w:lang w:val="es-ES_tradnl" w:eastAsia="es-MX"/>
        </w:rPr>
        <w:t>Conclusiones: La naturaleza y el margen</w:t>
      </w:r>
    </w:p>
    <w:p w14:paraId="19DB10A6" w14:textId="74BC22E9" w:rsidR="00106CCD" w:rsidRPr="00E24E0B" w:rsidRDefault="009E6284" w:rsidP="00CD7D5F">
      <w:pPr>
        <w:spacing w:after="0" w:line="360" w:lineRule="auto"/>
        <w:ind w:firstLine="720"/>
        <w:jc w:val="both"/>
        <w:rPr>
          <w:rFonts w:ascii="Times New Roman" w:hAnsi="Times New Roman"/>
          <w:sz w:val="24"/>
          <w:szCs w:val="24"/>
        </w:rPr>
      </w:pPr>
      <w:r>
        <w:rPr>
          <w:rFonts w:ascii="Times New Roman" w:hAnsi="Times New Roman"/>
          <w:sz w:val="24"/>
          <w:szCs w:val="24"/>
        </w:rPr>
        <w:t xml:space="preserve">Las similitudes </w:t>
      </w:r>
      <w:r w:rsidR="00D27384">
        <w:rPr>
          <w:rFonts w:ascii="Times New Roman" w:hAnsi="Times New Roman"/>
          <w:sz w:val="24"/>
          <w:szCs w:val="24"/>
        </w:rPr>
        <w:t>señaladas en</w:t>
      </w:r>
      <w:r>
        <w:rPr>
          <w:rFonts w:ascii="Times New Roman" w:hAnsi="Times New Roman"/>
          <w:sz w:val="24"/>
          <w:szCs w:val="24"/>
        </w:rPr>
        <w:t xml:space="preserve"> las estrategias narrativa</w:t>
      </w:r>
      <w:r w:rsidR="00D27384">
        <w:rPr>
          <w:rFonts w:ascii="Times New Roman" w:hAnsi="Times New Roman"/>
          <w:sz w:val="24"/>
          <w:szCs w:val="24"/>
        </w:rPr>
        <w:t>s de los cuentos</w:t>
      </w:r>
      <w:r>
        <w:rPr>
          <w:rFonts w:ascii="Times New Roman" w:hAnsi="Times New Roman"/>
          <w:sz w:val="24"/>
          <w:szCs w:val="24"/>
        </w:rPr>
        <w:t xml:space="preserve"> de Onetti y de Faulkner</w:t>
      </w:r>
      <w:r w:rsidR="00D27384">
        <w:rPr>
          <w:rFonts w:ascii="Times New Roman" w:hAnsi="Times New Roman"/>
          <w:sz w:val="24"/>
          <w:szCs w:val="24"/>
        </w:rPr>
        <w:t>, en cuanto a la descripción reiterativa de los personajes extraterritoriales</w:t>
      </w:r>
      <w:r w:rsidR="00A83A9F">
        <w:rPr>
          <w:rFonts w:ascii="Times New Roman" w:hAnsi="Times New Roman"/>
          <w:sz w:val="24"/>
          <w:szCs w:val="24"/>
        </w:rPr>
        <w:t>, vistos como extraños, salvajes e irracionales,</w:t>
      </w:r>
      <w:r w:rsidR="00D27384">
        <w:rPr>
          <w:rFonts w:ascii="Times New Roman" w:hAnsi="Times New Roman"/>
          <w:sz w:val="24"/>
          <w:szCs w:val="24"/>
        </w:rPr>
        <w:t xml:space="preserve"> y sus vínculos con la </w:t>
      </w:r>
      <w:r w:rsidR="00A83A9F">
        <w:rPr>
          <w:rFonts w:ascii="Times New Roman" w:hAnsi="Times New Roman"/>
          <w:sz w:val="24"/>
          <w:szCs w:val="24"/>
        </w:rPr>
        <w:t>configuración de un</w:t>
      </w:r>
      <w:r w:rsidR="00D27384">
        <w:rPr>
          <w:rFonts w:ascii="Times New Roman" w:hAnsi="Times New Roman"/>
          <w:sz w:val="24"/>
          <w:szCs w:val="24"/>
        </w:rPr>
        <w:t xml:space="preserve"> espacio</w:t>
      </w:r>
      <w:r w:rsidR="00A83A9F">
        <w:rPr>
          <w:rFonts w:ascii="Times New Roman" w:hAnsi="Times New Roman"/>
          <w:sz w:val="24"/>
          <w:szCs w:val="24"/>
        </w:rPr>
        <w:t xml:space="preserve"> cerrado</w:t>
      </w:r>
      <w:r w:rsidR="00D27384">
        <w:rPr>
          <w:rFonts w:ascii="Times New Roman" w:hAnsi="Times New Roman"/>
          <w:sz w:val="24"/>
          <w:szCs w:val="24"/>
        </w:rPr>
        <w:t>,</w:t>
      </w:r>
      <w:r w:rsidR="00A83A9F">
        <w:rPr>
          <w:rFonts w:ascii="Times New Roman" w:hAnsi="Times New Roman"/>
          <w:sz w:val="24"/>
          <w:szCs w:val="24"/>
        </w:rPr>
        <w:t xml:space="preserve"> clausurado para estos,</w:t>
      </w:r>
      <w:r>
        <w:rPr>
          <w:rFonts w:ascii="Times New Roman" w:hAnsi="Times New Roman"/>
          <w:sz w:val="24"/>
          <w:szCs w:val="24"/>
        </w:rPr>
        <w:t xml:space="preserve"> </w:t>
      </w:r>
      <w:r w:rsidR="00D27384">
        <w:rPr>
          <w:rFonts w:ascii="Times New Roman" w:hAnsi="Times New Roman"/>
          <w:sz w:val="24"/>
          <w:szCs w:val="24"/>
        </w:rPr>
        <w:t>se dirigen a diferir</w:t>
      </w:r>
      <w:r w:rsidR="00106CCD" w:rsidRPr="00E24E0B">
        <w:rPr>
          <w:rFonts w:ascii="Times New Roman" w:hAnsi="Times New Roman"/>
          <w:sz w:val="24"/>
          <w:szCs w:val="24"/>
        </w:rPr>
        <w:t xml:space="preserve"> la</w:t>
      </w:r>
      <w:r w:rsidR="00A83A9F">
        <w:rPr>
          <w:rFonts w:ascii="Times New Roman" w:hAnsi="Times New Roman"/>
          <w:sz w:val="24"/>
          <w:szCs w:val="24"/>
        </w:rPr>
        <w:t xml:space="preserve"> representación de la</w:t>
      </w:r>
      <w:r w:rsidR="00106CCD" w:rsidRPr="00E24E0B">
        <w:rPr>
          <w:rFonts w:ascii="Times New Roman" w:hAnsi="Times New Roman"/>
          <w:sz w:val="24"/>
          <w:szCs w:val="24"/>
        </w:rPr>
        <w:t xml:space="preserve"> ver</w:t>
      </w:r>
      <w:r w:rsidR="00A83A9F">
        <w:rPr>
          <w:rFonts w:ascii="Times New Roman" w:hAnsi="Times New Roman"/>
          <w:sz w:val="24"/>
          <w:szCs w:val="24"/>
        </w:rPr>
        <w:t>dad, a jugar con el concepto.</w:t>
      </w:r>
      <w:r w:rsidR="00106CCD" w:rsidRPr="00E24E0B">
        <w:rPr>
          <w:rFonts w:ascii="Times New Roman" w:hAnsi="Times New Roman"/>
          <w:sz w:val="24"/>
          <w:szCs w:val="24"/>
        </w:rPr>
        <w:t xml:space="preserve"> Cuando los personajes se atre</w:t>
      </w:r>
      <w:r w:rsidR="00C1020F">
        <w:rPr>
          <w:rFonts w:ascii="Times New Roman" w:hAnsi="Times New Roman"/>
          <w:sz w:val="24"/>
          <w:szCs w:val="24"/>
        </w:rPr>
        <w:t>ven a estar en el mundo</w:t>
      </w:r>
      <w:r w:rsidR="00A83A9F">
        <w:rPr>
          <w:rFonts w:ascii="Times New Roman" w:hAnsi="Times New Roman"/>
          <w:sz w:val="24"/>
          <w:szCs w:val="24"/>
        </w:rPr>
        <w:t xml:space="preserve"> encuentran formas de hacerlo, como</w:t>
      </w:r>
      <w:r w:rsidR="00106CCD" w:rsidRPr="00E24E0B">
        <w:rPr>
          <w:rFonts w:ascii="Times New Roman" w:hAnsi="Times New Roman"/>
          <w:sz w:val="24"/>
          <w:szCs w:val="24"/>
        </w:rPr>
        <w:t xml:space="preserve"> la mentira</w:t>
      </w:r>
      <w:r w:rsidR="00A83A9F">
        <w:rPr>
          <w:rFonts w:ascii="Times New Roman" w:hAnsi="Times New Roman"/>
          <w:sz w:val="24"/>
          <w:szCs w:val="24"/>
        </w:rPr>
        <w:t>, con el objetivo de</w:t>
      </w:r>
      <w:r w:rsidR="00106CCD" w:rsidRPr="00E24E0B">
        <w:rPr>
          <w:rFonts w:ascii="Times New Roman" w:hAnsi="Times New Roman"/>
          <w:sz w:val="24"/>
          <w:szCs w:val="24"/>
        </w:rPr>
        <w:t xml:space="preserve"> sobrevivir</w:t>
      </w:r>
      <w:r w:rsidR="00A83A9F">
        <w:rPr>
          <w:rFonts w:ascii="Times New Roman" w:hAnsi="Times New Roman"/>
          <w:sz w:val="24"/>
          <w:szCs w:val="24"/>
        </w:rPr>
        <w:t>, ya que</w:t>
      </w:r>
      <w:r w:rsidR="00A01F89">
        <w:rPr>
          <w:rFonts w:ascii="Times New Roman" w:hAnsi="Times New Roman"/>
          <w:sz w:val="24"/>
          <w:szCs w:val="24"/>
        </w:rPr>
        <w:t>,</w:t>
      </w:r>
      <w:r w:rsidR="00A83A9F">
        <w:rPr>
          <w:rFonts w:ascii="Times New Roman" w:hAnsi="Times New Roman"/>
          <w:sz w:val="24"/>
          <w:szCs w:val="24"/>
        </w:rPr>
        <w:t xml:space="preserve"> ante dicha clausura</w:t>
      </w:r>
      <w:r w:rsidR="00106CCD">
        <w:rPr>
          <w:rFonts w:ascii="Times New Roman" w:hAnsi="Times New Roman"/>
          <w:sz w:val="24"/>
          <w:szCs w:val="24"/>
        </w:rPr>
        <w:t xml:space="preserve">, para </w:t>
      </w:r>
      <w:r w:rsidR="00106CCD" w:rsidRPr="00E24E0B">
        <w:rPr>
          <w:rFonts w:ascii="Times New Roman" w:hAnsi="Times New Roman"/>
          <w:sz w:val="24"/>
          <w:szCs w:val="24"/>
        </w:rPr>
        <w:t>los bestiales la verdad es innecesaria.</w:t>
      </w:r>
    </w:p>
    <w:p w14:paraId="19DB10A7" w14:textId="77777777" w:rsidR="00106CCD" w:rsidRPr="004B687A" w:rsidRDefault="00A83A9F" w:rsidP="004C3870">
      <w:pPr>
        <w:spacing w:after="0" w:line="360" w:lineRule="auto"/>
        <w:jc w:val="both"/>
        <w:rPr>
          <w:rFonts w:ascii="Times New Roman" w:hAnsi="Times New Roman"/>
          <w:sz w:val="24"/>
          <w:szCs w:val="24"/>
        </w:rPr>
      </w:pPr>
      <w:r>
        <w:rPr>
          <w:rFonts w:ascii="Times New Roman" w:hAnsi="Times New Roman"/>
          <w:sz w:val="24"/>
          <w:szCs w:val="24"/>
        </w:rPr>
        <w:tab/>
        <w:t xml:space="preserve">Estos </w:t>
      </w:r>
      <w:r w:rsidR="00106CCD" w:rsidRPr="00E24E0B">
        <w:rPr>
          <w:rFonts w:ascii="Times New Roman" w:hAnsi="Times New Roman"/>
          <w:sz w:val="24"/>
          <w:szCs w:val="24"/>
        </w:rPr>
        <w:t>personajes</w:t>
      </w:r>
      <w:r>
        <w:rPr>
          <w:rFonts w:ascii="Times New Roman" w:hAnsi="Times New Roman"/>
          <w:sz w:val="24"/>
          <w:szCs w:val="24"/>
        </w:rPr>
        <w:t>, a su vez, se vinculan</w:t>
      </w:r>
      <w:r w:rsidR="00106CCD" w:rsidRPr="00E24E0B">
        <w:rPr>
          <w:rFonts w:ascii="Times New Roman" w:hAnsi="Times New Roman"/>
          <w:sz w:val="24"/>
          <w:szCs w:val="24"/>
        </w:rPr>
        <w:t xml:space="preserve"> en la huida: el barbero y Susan se van de Jefferson, como Orsini y Jacob dejan Santa María. Son personajes errantes, de ahí que les resulte imposible anclarse a un espacio determinado, pues desprecian muchas de las convenciones sociales, como la familia o el dinero. En Yoknapatawpha y en Santa María se recrean las vidas de personajes </w:t>
      </w:r>
      <w:r w:rsidR="005C14AD">
        <w:rPr>
          <w:rFonts w:ascii="Times New Roman" w:hAnsi="Times New Roman"/>
          <w:sz w:val="24"/>
          <w:szCs w:val="24"/>
        </w:rPr>
        <w:t>periféricos, c</w:t>
      </w:r>
      <w:r w:rsidR="00106CCD" w:rsidRPr="00E24E0B">
        <w:rPr>
          <w:rFonts w:ascii="Times New Roman" w:hAnsi="Times New Roman"/>
          <w:sz w:val="24"/>
          <w:szCs w:val="24"/>
        </w:rPr>
        <w:t>asi libres, no por ello felices o plenos, los “otros” de estos cuentos perduran en el límite de los márgenes, un lugar donde es posible vivir sin quedar estático</w:t>
      </w:r>
      <w:r>
        <w:rPr>
          <w:rFonts w:ascii="Times New Roman" w:hAnsi="Times New Roman"/>
          <w:sz w:val="24"/>
          <w:szCs w:val="24"/>
        </w:rPr>
        <w:t>s</w:t>
      </w:r>
      <w:r w:rsidR="00106CCD" w:rsidRPr="00E24E0B">
        <w:rPr>
          <w:rFonts w:ascii="Times New Roman" w:hAnsi="Times New Roman"/>
          <w:sz w:val="24"/>
          <w:szCs w:val="24"/>
        </w:rPr>
        <w:t xml:space="preserve"> en las </w:t>
      </w:r>
      <w:r w:rsidR="00106CCD" w:rsidRPr="004B687A">
        <w:rPr>
          <w:rFonts w:ascii="Times New Roman" w:hAnsi="Times New Roman"/>
          <w:sz w:val="24"/>
          <w:szCs w:val="24"/>
        </w:rPr>
        <w:t>mentiras ni en los estereotipos.</w:t>
      </w:r>
    </w:p>
    <w:p w14:paraId="19DB10A9" w14:textId="709444B2" w:rsidR="00106CCD" w:rsidRPr="00CD7D5F" w:rsidRDefault="00106CCD" w:rsidP="004C3870">
      <w:pPr>
        <w:spacing w:after="0" w:line="360" w:lineRule="auto"/>
        <w:jc w:val="both"/>
        <w:rPr>
          <w:rFonts w:eastAsia="Times New Roman" w:cs="Calibri"/>
          <w:b/>
          <w:color w:val="000000"/>
          <w:sz w:val="28"/>
          <w:szCs w:val="28"/>
          <w:lang w:val="es-ES_tradnl" w:eastAsia="es-MX"/>
        </w:rPr>
      </w:pPr>
      <w:r w:rsidRPr="00CD7D5F">
        <w:rPr>
          <w:rFonts w:eastAsia="Times New Roman" w:cs="Calibri"/>
          <w:b/>
          <w:color w:val="000000"/>
          <w:sz w:val="28"/>
          <w:szCs w:val="28"/>
          <w:lang w:val="es-ES_tradnl" w:eastAsia="es-MX"/>
        </w:rPr>
        <w:lastRenderedPageBreak/>
        <w:t xml:space="preserve">Referencias </w:t>
      </w:r>
    </w:p>
    <w:p w14:paraId="19DB10AA" w14:textId="3E21E7C3"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 xml:space="preserve">Aínsa, </w:t>
      </w:r>
      <w:r w:rsidRPr="00A01F89">
        <w:rPr>
          <w:rFonts w:ascii="Times New Roman" w:hAnsi="Times New Roman"/>
          <w:sz w:val="24"/>
          <w:szCs w:val="24"/>
        </w:rPr>
        <w:t>F</w:t>
      </w:r>
      <w:r w:rsidRPr="00CD7D5F">
        <w:rPr>
          <w:rFonts w:ascii="Times New Roman" w:hAnsi="Times New Roman"/>
          <w:sz w:val="24"/>
          <w:szCs w:val="24"/>
        </w:rPr>
        <w:t xml:space="preserve">. (2012). </w:t>
      </w:r>
      <w:r w:rsidRPr="00A01F89">
        <w:rPr>
          <w:rFonts w:ascii="Times New Roman" w:hAnsi="Times New Roman"/>
          <w:sz w:val="24"/>
          <w:szCs w:val="24"/>
        </w:rPr>
        <w:t xml:space="preserve">En el astillero de la memoria. Para una tumba con nombre: Juan Carlos Onetti (1909-2009). En </w:t>
      </w:r>
      <w:r w:rsidRPr="00CD7D5F">
        <w:rPr>
          <w:rFonts w:ascii="Times New Roman" w:hAnsi="Times New Roman"/>
          <w:sz w:val="24"/>
          <w:szCs w:val="24"/>
        </w:rPr>
        <w:t>Corral</w:t>
      </w:r>
      <w:r w:rsidR="00A01F89">
        <w:rPr>
          <w:rFonts w:ascii="Times New Roman" w:hAnsi="Times New Roman"/>
          <w:sz w:val="24"/>
          <w:szCs w:val="24"/>
        </w:rPr>
        <w:t>, R.</w:t>
      </w:r>
      <w:r w:rsidRPr="00A01F89">
        <w:rPr>
          <w:rFonts w:ascii="Times New Roman" w:hAnsi="Times New Roman"/>
          <w:sz w:val="24"/>
          <w:szCs w:val="24"/>
        </w:rPr>
        <w:t xml:space="preserve"> (</w:t>
      </w:r>
      <w:r w:rsidR="00A01F89">
        <w:rPr>
          <w:rFonts w:ascii="Times New Roman" w:hAnsi="Times New Roman"/>
          <w:sz w:val="24"/>
          <w:szCs w:val="24"/>
        </w:rPr>
        <w:t>e</w:t>
      </w:r>
      <w:r w:rsidR="00A01F89" w:rsidRPr="00A01F89">
        <w:rPr>
          <w:rFonts w:ascii="Times New Roman" w:hAnsi="Times New Roman"/>
          <w:sz w:val="24"/>
          <w:szCs w:val="24"/>
        </w:rPr>
        <w:t>d</w:t>
      </w:r>
      <w:r w:rsidRPr="00A01F89">
        <w:rPr>
          <w:rFonts w:ascii="Times New Roman" w:hAnsi="Times New Roman"/>
          <w:sz w:val="24"/>
          <w:szCs w:val="24"/>
        </w:rPr>
        <w:t xml:space="preserve">.), </w:t>
      </w:r>
      <w:r w:rsidRPr="00A01F89">
        <w:rPr>
          <w:rFonts w:ascii="Times New Roman" w:hAnsi="Times New Roman"/>
          <w:i/>
          <w:sz w:val="24"/>
          <w:szCs w:val="24"/>
        </w:rPr>
        <w:t xml:space="preserve">Presencia de Juan Carlos Onetti. Homenaje en el centenario de su nacimiento (1909-2009) </w:t>
      </w:r>
      <w:r w:rsidRPr="00A01F89">
        <w:rPr>
          <w:rFonts w:ascii="Times New Roman" w:hAnsi="Times New Roman"/>
          <w:sz w:val="24"/>
          <w:szCs w:val="24"/>
        </w:rPr>
        <w:t>(pp. 25-51)</w:t>
      </w:r>
      <w:r w:rsidR="00705358" w:rsidRPr="00A01F89">
        <w:rPr>
          <w:rFonts w:ascii="Times New Roman" w:hAnsi="Times New Roman"/>
          <w:sz w:val="24"/>
          <w:szCs w:val="24"/>
        </w:rPr>
        <w:t>.</w:t>
      </w:r>
      <w:r w:rsidRPr="00A01F89">
        <w:rPr>
          <w:rFonts w:ascii="Times New Roman" w:hAnsi="Times New Roman"/>
          <w:sz w:val="24"/>
          <w:szCs w:val="24"/>
        </w:rPr>
        <w:t xml:space="preserve"> México: El Colegio de México (Serie Estudios de Lingüística y Literatura).</w:t>
      </w:r>
    </w:p>
    <w:p w14:paraId="19DB10AB" w14:textId="3167C533" w:rsidR="00106CCD" w:rsidRPr="00CD7D5F"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Brechner</w:t>
      </w:r>
      <w:r w:rsidRPr="00A01F89">
        <w:rPr>
          <w:rFonts w:ascii="Times New Roman" w:hAnsi="Times New Roman"/>
          <w:sz w:val="24"/>
          <w:szCs w:val="24"/>
        </w:rPr>
        <w:t xml:space="preserve">, A. (productor y director). (2009). </w:t>
      </w:r>
      <w:r w:rsidRPr="00A01F89">
        <w:rPr>
          <w:rFonts w:ascii="Times New Roman" w:hAnsi="Times New Roman"/>
          <w:i/>
          <w:sz w:val="24"/>
          <w:szCs w:val="24"/>
        </w:rPr>
        <w:t>Mal día para pescar</w:t>
      </w:r>
      <w:r w:rsidRPr="00A01F89">
        <w:rPr>
          <w:rFonts w:ascii="Times New Roman" w:hAnsi="Times New Roman"/>
          <w:sz w:val="24"/>
          <w:szCs w:val="24"/>
        </w:rPr>
        <w:t xml:space="preserve"> [cinta cinematográfica]. España</w:t>
      </w:r>
      <w:r w:rsidR="00A01F89">
        <w:rPr>
          <w:rFonts w:ascii="Times New Roman" w:hAnsi="Times New Roman"/>
          <w:sz w:val="24"/>
          <w:szCs w:val="24"/>
        </w:rPr>
        <w:t>-</w:t>
      </w:r>
      <w:r w:rsidRPr="00A01F89">
        <w:rPr>
          <w:rFonts w:ascii="Times New Roman" w:hAnsi="Times New Roman"/>
          <w:sz w:val="24"/>
          <w:szCs w:val="24"/>
        </w:rPr>
        <w:t>Uruguay: Baobab Films / Expresso films / Telespan 2000.</w:t>
      </w:r>
    </w:p>
    <w:p w14:paraId="19DB10AC" w14:textId="5478B4E2"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Faulkner</w:t>
      </w:r>
      <w:r w:rsidRPr="00A01F89">
        <w:rPr>
          <w:rFonts w:ascii="Times New Roman" w:hAnsi="Times New Roman"/>
          <w:sz w:val="24"/>
          <w:szCs w:val="24"/>
        </w:rPr>
        <w:t xml:space="preserve">, W. (2001). </w:t>
      </w:r>
      <w:r w:rsidRPr="00A01F89">
        <w:rPr>
          <w:rFonts w:ascii="Times New Roman" w:hAnsi="Times New Roman"/>
          <w:i/>
          <w:sz w:val="24"/>
          <w:szCs w:val="24"/>
        </w:rPr>
        <w:t>El ruido y la furia</w:t>
      </w:r>
      <w:r w:rsidR="00A01F89">
        <w:rPr>
          <w:rFonts w:ascii="Times New Roman" w:hAnsi="Times New Roman"/>
          <w:i/>
          <w:sz w:val="24"/>
          <w:szCs w:val="24"/>
        </w:rPr>
        <w:t xml:space="preserve"> </w:t>
      </w:r>
      <w:r w:rsidRPr="00A01F89">
        <w:rPr>
          <w:rFonts w:ascii="Times New Roman" w:hAnsi="Times New Roman"/>
          <w:i/>
          <w:sz w:val="24"/>
          <w:szCs w:val="24"/>
        </w:rPr>
        <w:t>/</w:t>
      </w:r>
      <w:r w:rsidR="00A01F89">
        <w:rPr>
          <w:rFonts w:ascii="Times New Roman" w:hAnsi="Times New Roman"/>
          <w:i/>
          <w:sz w:val="24"/>
          <w:szCs w:val="24"/>
        </w:rPr>
        <w:t xml:space="preserve"> </w:t>
      </w:r>
      <w:r w:rsidRPr="00A01F89">
        <w:rPr>
          <w:rFonts w:ascii="Times New Roman" w:hAnsi="Times New Roman"/>
          <w:i/>
          <w:sz w:val="24"/>
          <w:szCs w:val="24"/>
        </w:rPr>
        <w:t>Mientras agonizo</w:t>
      </w:r>
      <w:r w:rsidRPr="00A01F89">
        <w:rPr>
          <w:rFonts w:ascii="Times New Roman" w:hAnsi="Times New Roman"/>
          <w:sz w:val="24"/>
          <w:szCs w:val="24"/>
        </w:rPr>
        <w:t xml:space="preserve"> (Ana Antón-Pacheco y Jesús Zulaika, trad.). Barcelona, España: RBA.</w:t>
      </w:r>
    </w:p>
    <w:p w14:paraId="19DB10AD" w14:textId="35C4E747"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Faulkner</w:t>
      </w:r>
      <w:r w:rsidRPr="00A01F89">
        <w:rPr>
          <w:rFonts w:ascii="Times New Roman" w:hAnsi="Times New Roman"/>
          <w:sz w:val="24"/>
          <w:szCs w:val="24"/>
        </w:rPr>
        <w:t xml:space="preserve">, W. (2009). </w:t>
      </w:r>
      <w:r w:rsidRPr="00A01F89">
        <w:rPr>
          <w:rFonts w:ascii="Times New Roman" w:hAnsi="Times New Roman"/>
          <w:i/>
          <w:sz w:val="24"/>
          <w:szCs w:val="24"/>
        </w:rPr>
        <w:t xml:space="preserve">¡Absalón, Absalón! </w:t>
      </w:r>
      <w:r w:rsidRPr="00A01F89">
        <w:rPr>
          <w:rFonts w:ascii="Times New Roman" w:hAnsi="Times New Roman"/>
          <w:sz w:val="24"/>
          <w:szCs w:val="24"/>
        </w:rPr>
        <w:t>(Beatriz Florencia Nelson, trad.). Madrid, España: Alianza Editorial. (Obra original publicada en 1936).</w:t>
      </w:r>
    </w:p>
    <w:p w14:paraId="19DB10AE" w14:textId="77777777" w:rsidR="00106CCD" w:rsidRPr="00CD7D5F"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Faulkner</w:t>
      </w:r>
      <w:r w:rsidRPr="00A01F89">
        <w:rPr>
          <w:rFonts w:ascii="Times New Roman" w:hAnsi="Times New Roman"/>
          <w:sz w:val="24"/>
          <w:szCs w:val="24"/>
        </w:rPr>
        <w:t xml:space="preserve">, W. (2012). </w:t>
      </w:r>
      <w:r w:rsidRPr="00A01F89">
        <w:rPr>
          <w:rFonts w:ascii="Times New Roman" w:hAnsi="Times New Roman"/>
          <w:i/>
          <w:sz w:val="24"/>
          <w:szCs w:val="24"/>
        </w:rPr>
        <w:t xml:space="preserve">Cuentos reunidos </w:t>
      </w:r>
      <w:r w:rsidRPr="00A01F89">
        <w:rPr>
          <w:rFonts w:ascii="Times New Roman" w:hAnsi="Times New Roman"/>
          <w:sz w:val="24"/>
          <w:szCs w:val="24"/>
        </w:rPr>
        <w:t>(Miguel Martínez-Lage, t</w:t>
      </w:r>
      <w:r w:rsidR="00705358" w:rsidRPr="00A01F89">
        <w:rPr>
          <w:rFonts w:ascii="Times New Roman" w:hAnsi="Times New Roman"/>
          <w:sz w:val="24"/>
          <w:szCs w:val="24"/>
        </w:rPr>
        <w:t>rad. y notas).</w:t>
      </w:r>
      <w:r w:rsidRPr="00A01F89">
        <w:rPr>
          <w:rFonts w:ascii="Times New Roman" w:hAnsi="Times New Roman"/>
          <w:sz w:val="24"/>
          <w:szCs w:val="24"/>
        </w:rPr>
        <w:t xml:space="preserve"> México: Alfaguara.</w:t>
      </w:r>
    </w:p>
    <w:p w14:paraId="19DB10AF" w14:textId="77777777" w:rsidR="00106CCD" w:rsidRPr="00CD7D5F"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Fuentes</w:t>
      </w:r>
      <w:r w:rsidRPr="00A01F89">
        <w:rPr>
          <w:rFonts w:ascii="Times New Roman" w:hAnsi="Times New Roman"/>
          <w:sz w:val="24"/>
          <w:szCs w:val="24"/>
        </w:rPr>
        <w:t xml:space="preserve">, C. (1969). </w:t>
      </w:r>
      <w:r w:rsidRPr="00A01F89">
        <w:rPr>
          <w:rFonts w:ascii="Times New Roman" w:hAnsi="Times New Roman"/>
          <w:i/>
          <w:sz w:val="24"/>
          <w:szCs w:val="24"/>
        </w:rPr>
        <w:t>La nueva novela hispanoamericana</w:t>
      </w:r>
      <w:r w:rsidR="00705358" w:rsidRPr="00A01F89">
        <w:rPr>
          <w:rFonts w:ascii="Times New Roman" w:hAnsi="Times New Roman"/>
          <w:sz w:val="24"/>
          <w:szCs w:val="24"/>
        </w:rPr>
        <w:t>.</w:t>
      </w:r>
      <w:r w:rsidRPr="00A01F89">
        <w:rPr>
          <w:rFonts w:ascii="Times New Roman" w:hAnsi="Times New Roman"/>
          <w:sz w:val="24"/>
          <w:szCs w:val="24"/>
        </w:rPr>
        <w:t xml:space="preserve"> México: Joaquín Mortiz.</w:t>
      </w:r>
    </w:p>
    <w:p w14:paraId="19DB10B0" w14:textId="77777777" w:rsidR="00106CCD" w:rsidRPr="00CD7D5F"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Genette</w:t>
      </w:r>
      <w:r w:rsidRPr="00A01F89">
        <w:rPr>
          <w:rFonts w:ascii="Times New Roman" w:hAnsi="Times New Roman"/>
          <w:sz w:val="24"/>
          <w:szCs w:val="24"/>
        </w:rPr>
        <w:t xml:space="preserve">, G. (1989). </w:t>
      </w:r>
      <w:r w:rsidRPr="00A01F89">
        <w:rPr>
          <w:rFonts w:ascii="Times New Roman" w:hAnsi="Times New Roman"/>
          <w:i/>
          <w:sz w:val="24"/>
          <w:szCs w:val="24"/>
        </w:rPr>
        <w:t>Figuras III</w:t>
      </w:r>
      <w:r w:rsidRPr="00A01F89">
        <w:rPr>
          <w:rFonts w:ascii="Times New Roman" w:hAnsi="Times New Roman"/>
          <w:sz w:val="24"/>
          <w:szCs w:val="24"/>
        </w:rPr>
        <w:t>. Barcelona, España: Lumen.</w:t>
      </w:r>
    </w:p>
    <w:p w14:paraId="19DB10B1" w14:textId="24928E85" w:rsidR="00106CCD" w:rsidRPr="00A01F89" w:rsidRDefault="00106CCD" w:rsidP="004C3870">
      <w:pPr>
        <w:spacing w:after="0" w:line="360" w:lineRule="auto"/>
        <w:ind w:left="709" w:hanging="709"/>
        <w:jc w:val="both"/>
        <w:rPr>
          <w:rFonts w:ascii="Times New Roman" w:hAnsi="Times New Roman"/>
          <w:sz w:val="24"/>
          <w:szCs w:val="24"/>
        </w:rPr>
      </w:pPr>
      <w:proofErr w:type="spellStart"/>
      <w:r w:rsidRPr="00CD7D5F">
        <w:rPr>
          <w:rFonts w:ascii="Times New Roman" w:hAnsi="Times New Roman"/>
          <w:sz w:val="24"/>
          <w:szCs w:val="24"/>
          <w:lang w:val="en-US"/>
        </w:rPr>
        <w:t>Glissant</w:t>
      </w:r>
      <w:proofErr w:type="spellEnd"/>
      <w:r w:rsidRPr="00A01F89">
        <w:rPr>
          <w:rFonts w:ascii="Times New Roman" w:hAnsi="Times New Roman"/>
          <w:sz w:val="24"/>
          <w:szCs w:val="24"/>
          <w:lang w:val="en-US"/>
        </w:rPr>
        <w:t xml:space="preserve">, É. (2002). </w:t>
      </w:r>
      <w:r w:rsidRPr="00A01F89">
        <w:rPr>
          <w:rFonts w:ascii="Times New Roman" w:hAnsi="Times New Roman"/>
          <w:i/>
          <w:sz w:val="24"/>
          <w:szCs w:val="24"/>
          <w:lang w:val="en-US"/>
        </w:rPr>
        <w:t xml:space="preserve">Faulkner, Mississippi </w:t>
      </w:r>
      <w:r w:rsidRPr="00A01F89">
        <w:rPr>
          <w:rFonts w:ascii="Times New Roman" w:hAnsi="Times New Roman"/>
          <w:sz w:val="24"/>
          <w:szCs w:val="24"/>
          <w:lang w:val="en-US"/>
        </w:rPr>
        <w:t xml:space="preserve">(Matilde </w:t>
      </w:r>
      <w:proofErr w:type="spellStart"/>
      <w:r w:rsidRPr="00A01F89">
        <w:rPr>
          <w:rFonts w:ascii="Times New Roman" w:hAnsi="Times New Roman"/>
          <w:sz w:val="24"/>
          <w:szCs w:val="24"/>
          <w:lang w:val="en-US"/>
        </w:rPr>
        <w:t>París</w:t>
      </w:r>
      <w:proofErr w:type="spellEnd"/>
      <w:r w:rsidRPr="00A01F89">
        <w:rPr>
          <w:rFonts w:ascii="Times New Roman" w:hAnsi="Times New Roman"/>
          <w:sz w:val="24"/>
          <w:szCs w:val="24"/>
          <w:lang w:val="en-US"/>
        </w:rPr>
        <w:t xml:space="preserve">, trad.). </w:t>
      </w:r>
      <w:r w:rsidRPr="00A01F89">
        <w:rPr>
          <w:rFonts w:ascii="Times New Roman" w:hAnsi="Times New Roman"/>
          <w:sz w:val="24"/>
          <w:szCs w:val="24"/>
        </w:rPr>
        <w:t>Madrid, España: Turner</w:t>
      </w:r>
      <w:r w:rsidR="00A01F89">
        <w:rPr>
          <w:rFonts w:ascii="Times New Roman" w:hAnsi="Times New Roman"/>
          <w:sz w:val="24"/>
          <w:szCs w:val="24"/>
        </w:rPr>
        <w:t xml:space="preserve"> </w:t>
      </w:r>
      <w:r w:rsidRPr="00A01F89">
        <w:rPr>
          <w:rFonts w:ascii="Times New Roman" w:hAnsi="Times New Roman"/>
          <w:sz w:val="24"/>
          <w:szCs w:val="24"/>
        </w:rPr>
        <w:t>/</w:t>
      </w:r>
      <w:r w:rsidR="00A01F89">
        <w:rPr>
          <w:rFonts w:ascii="Times New Roman" w:hAnsi="Times New Roman"/>
          <w:sz w:val="24"/>
          <w:szCs w:val="24"/>
        </w:rPr>
        <w:t xml:space="preserve"> </w:t>
      </w:r>
      <w:r w:rsidRPr="00A01F89">
        <w:rPr>
          <w:rFonts w:ascii="Times New Roman" w:hAnsi="Times New Roman"/>
          <w:sz w:val="24"/>
          <w:szCs w:val="24"/>
        </w:rPr>
        <w:t xml:space="preserve">FCE. </w:t>
      </w:r>
    </w:p>
    <w:p w14:paraId="19DB10B2" w14:textId="77777777"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Hernández</w:t>
      </w:r>
      <w:r w:rsidRPr="00A01F89">
        <w:rPr>
          <w:rFonts w:ascii="Times New Roman" w:hAnsi="Times New Roman"/>
          <w:sz w:val="24"/>
          <w:szCs w:val="24"/>
        </w:rPr>
        <w:t xml:space="preserve">, J. F. (1999). </w:t>
      </w:r>
      <w:r w:rsidRPr="00A01F89">
        <w:rPr>
          <w:rFonts w:ascii="Times New Roman" w:hAnsi="Times New Roman"/>
          <w:i/>
          <w:sz w:val="24"/>
          <w:szCs w:val="24"/>
        </w:rPr>
        <w:t>Carlos Fuentes: territorios del tiempo. Antología de entrevistas</w:t>
      </w:r>
      <w:r w:rsidR="00705358" w:rsidRPr="00A01F89">
        <w:rPr>
          <w:rFonts w:ascii="Times New Roman" w:hAnsi="Times New Roman"/>
          <w:sz w:val="24"/>
          <w:szCs w:val="24"/>
        </w:rPr>
        <w:t xml:space="preserve">. </w:t>
      </w:r>
      <w:r w:rsidRPr="00A01F89">
        <w:rPr>
          <w:rFonts w:ascii="Times New Roman" w:hAnsi="Times New Roman"/>
          <w:sz w:val="24"/>
          <w:szCs w:val="24"/>
        </w:rPr>
        <w:t>México: FCE.</w:t>
      </w:r>
    </w:p>
    <w:p w14:paraId="19DB10B3" w14:textId="25724BE0" w:rsidR="00687F06" w:rsidRPr="00A01F89" w:rsidRDefault="00687F06"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 xml:space="preserve">Ludmer, J. (1980). </w:t>
      </w:r>
      <w:r w:rsidRPr="00A01F89">
        <w:rPr>
          <w:rFonts w:ascii="Times New Roman" w:hAnsi="Times New Roman"/>
          <w:sz w:val="24"/>
          <w:szCs w:val="24"/>
        </w:rPr>
        <w:t xml:space="preserve">Estudio preliminar. En </w:t>
      </w:r>
      <w:r w:rsidRPr="00CD7D5F">
        <w:rPr>
          <w:rFonts w:ascii="Times New Roman" w:hAnsi="Times New Roman"/>
          <w:sz w:val="24"/>
          <w:szCs w:val="24"/>
        </w:rPr>
        <w:t>Onetti</w:t>
      </w:r>
      <w:r w:rsidR="00A01F89">
        <w:rPr>
          <w:rFonts w:ascii="Times New Roman" w:hAnsi="Times New Roman"/>
          <w:sz w:val="24"/>
          <w:szCs w:val="24"/>
        </w:rPr>
        <w:t>,</w:t>
      </w:r>
      <w:r w:rsidRPr="00A01F89">
        <w:rPr>
          <w:rFonts w:ascii="Times New Roman" w:hAnsi="Times New Roman"/>
          <w:sz w:val="24"/>
          <w:szCs w:val="24"/>
        </w:rPr>
        <w:t xml:space="preserve"> J. C. </w:t>
      </w:r>
      <w:r w:rsidRPr="00A01F89">
        <w:rPr>
          <w:rFonts w:ascii="Times New Roman" w:hAnsi="Times New Roman"/>
          <w:i/>
          <w:sz w:val="24"/>
          <w:szCs w:val="24"/>
        </w:rPr>
        <w:t>Para una tumba sin nombre</w:t>
      </w:r>
      <w:r w:rsidRPr="00A01F89">
        <w:rPr>
          <w:rFonts w:ascii="Times New Roman" w:hAnsi="Times New Roman"/>
          <w:sz w:val="24"/>
          <w:szCs w:val="24"/>
        </w:rPr>
        <w:t xml:space="preserve"> (pp. </w:t>
      </w:r>
      <w:r w:rsidR="00225AF9" w:rsidRPr="00A01F89">
        <w:rPr>
          <w:rFonts w:ascii="Times New Roman" w:hAnsi="Times New Roman"/>
          <w:sz w:val="24"/>
          <w:szCs w:val="24"/>
        </w:rPr>
        <w:t>9</w:t>
      </w:r>
      <w:r w:rsidRPr="00A01F89">
        <w:rPr>
          <w:rFonts w:ascii="Times New Roman" w:hAnsi="Times New Roman"/>
          <w:sz w:val="24"/>
          <w:szCs w:val="24"/>
        </w:rPr>
        <w:t>-47). Madrid, España: Pocket-Edhasa.</w:t>
      </w:r>
    </w:p>
    <w:p w14:paraId="19DB10B5" w14:textId="77777777"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Onetti</w:t>
      </w:r>
      <w:r w:rsidRPr="00A01F89">
        <w:rPr>
          <w:rFonts w:ascii="Times New Roman" w:hAnsi="Times New Roman"/>
          <w:sz w:val="24"/>
          <w:szCs w:val="24"/>
        </w:rPr>
        <w:t xml:space="preserve">, J. C. (1994). </w:t>
      </w:r>
      <w:r w:rsidRPr="00A01F89">
        <w:rPr>
          <w:rFonts w:ascii="Times New Roman" w:hAnsi="Times New Roman"/>
          <w:i/>
          <w:sz w:val="24"/>
          <w:szCs w:val="24"/>
        </w:rPr>
        <w:t xml:space="preserve">El pozo </w:t>
      </w:r>
      <w:r w:rsidRPr="00A01F89">
        <w:rPr>
          <w:rFonts w:ascii="Times New Roman" w:hAnsi="Times New Roman"/>
          <w:sz w:val="24"/>
          <w:szCs w:val="24"/>
        </w:rPr>
        <w:t>(Ángel Rama, estudio introductorio). Montevideo, Uruguay: Arca (Colección Onetti).</w:t>
      </w:r>
    </w:p>
    <w:p w14:paraId="19DB10B6" w14:textId="77777777"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Onetti</w:t>
      </w:r>
      <w:r w:rsidRPr="00A01F89">
        <w:rPr>
          <w:rFonts w:ascii="Times New Roman" w:hAnsi="Times New Roman"/>
          <w:sz w:val="24"/>
          <w:szCs w:val="24"/>
        </w:rPr>
        <w:t xml:space="preserve">, J. C. (2000). </w:t>
      </w:r>
      <w:r w:rsidRPr="00A01F89">
        <w:rPr>
          <w:rFonts w:ascii="Times New Roman" w:hAnsi="Times New Roman"/>
          <w:i/>
          <w:sz w:val="24"/>
          <w:szCs w:val="24"/>
        </w:rPr>
        <w:t>Cuentos completos</w:t>
      </w:r>
      <w:r w:rsidR="00705358" w:rsidRPr="00A01F89">
        <w:rPr>
          <w:rFonts w:ascii="Times New Roman" w:hAnsi="Times New Roman"/>
          <w:sz w:val="24"/>
          <w:szCs w:val="24"/>
        </w:rPr>
        <w:t>.</w:t>
      </w:r>
      <w:r w:rsidRPr="00A01F89">
        <w:rPr>
          <w:rFonts w:ascii="Times New Roman" w:hAnsi="Times New Roman"/>
          <w:sz w:val="24"/>
          <w:szCs w:val="24"/>
        </w:rPr>
        <w:t xml:space="preserve"> México: Alfaguara.</w:t>
      </w:r>
    </w:p>
    <w:p w14:paraId="19DB10B7" w14:textId="77777777" w:rsidR="00106CCD" w:rsidRPr="00A01F89" w:rsidRDefault="00106CCD" w:rsidP="004C3870">
      <w:pPr>
        <w:spacing w:after="0" w:line="360" w:lineRule="auto"/>
        <w:jc w:val="both"/>
        <w:rPr>
          <w:rFonts w:ascii="Times New Roman" w:hAnsi="Times New Roman"/>
          <w:sz w:val="24"/>
          <w:szCs w:val="24"/>
        </w:rPr>
      </w:pPr>
      <w:r w:rsidRPr="00CD7D5F">
        <w:rPr>
          <w:rFonts w:ascii="Times New Roman" w:hAnsi="Times New Roman"/>
          <w:sz w:val="24"/>
          <w:szCs w:val="24"/>
        </w:rPr>
        <w:t>Piglia</w:t>
      </w:r>
      <w:r w:rsidRPr="00A01F89">
        <w:rPr>
          <w:rFonts w:ascii="Times New Roman" w:hAnsi="Times New Roman"/>
          <w:sz w:val="24"/>
          <w:szCs w:val="24"/>
        </w:rPr>
        <w:t xml:space="preserve">, R. (2001). </w:t>
      </w:r>
      <w:r w:rsidRPr="00A01F89">
        <w:rPr>
          <w:rFonts w:ascii="Times New Roman" w:hAnsi="Times New Roman"/>
          <w:i/>
          <w:sz w:val="24"/>
          <w:szCs w:val="24"/>
        </w:rPr>
        <w:t>Crítica y ficción</w:t>
      </w:r>
      <w:r w:rsidRPr="00A01F89">
        <w:rPr>
          <w:rFonts w:ascii="Times New Roman" w:hAnsi="Times New Roman"/>
          <w:sz w:val="24"/>
          <w:szCs w:val="24"/>
        </w:rPr>
        <w:t>. Barcelona, España: Anagrama.</w:t>
      </w:r>
    </w:p>
    <w:p w14:paraId="19DB10B8" w14:textId="5A4307D3"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Roldán</w:t>
      </w:r>
      <w:r w:rsidRPr="00A01F89">
        <w:rPr>
          <w:rFonts w:ascii="Times New Roman" w:hAnsi="Times New Roman"/>
          <w:sz w:val="24"/>
          <w:szCs w:val="24"/>
        </w:rPr>
        <w:t xml:space="preserve">, A. F. (2016). Influencia de William Faulkner en Juan Carlos Onetti con referencia a la fe, Dios y la carne. Una perspectiva hermenéutica. </w:t>
      </w:r>
      <w:proofErr w:type="spellStart"/>
      <w:r w:rsidRPr="00A01F89">
        <w:rPr>
          <w:rFonts w:ascii="Times New Roman" w:hAnsi="Times New Roman"/>
          <w:i/>
          <w:sz w:val="24"/>
          <w:szCs w:val="24"/>
        </w:rPr>
        <w:t>Franciscanum</w:t>
      </w:r>
      <w:proofErr w:type="spellEnd"/>
      <w:r w:rsidRPr="00A01F89">
        <w:rPr>
          <w:rFonts w:ascii="Times New Roman" w:hAnsi="Times New Roman"/>
          <w:sz w:val="24"/>
          <w:szCs w:val="24"/>
        </w:rPr>
        <w:t>,</w:t>
      </w:r>
      <w:r w:rsidRPr="00A01F89">
        <w:rPr>
          <w:rFonts w:ascii="Times New Roman" w:hAnsi="Times New Roman"/>
          <w:i/>
          <w:sz w:val="24"/>
          <w:szCs w:val="24"/>
        </w:rPr>
        <w:t xml:space="preserve"> </w:t>
      </w:r>
      <w:r w:rsidRPr="00A01F89">
        <w:rPr>
          <w:rFonts w:ascii="Times New Roman" w:hAnsi="Times New Roman"/>
          <w:sz w:val="24"/>
          <w:szCs w:val="24"/>
        </w:rPr>
        <w:t>58(166), 237-270.</w:t>
      </w:r>
      <w:r w:rsidR="002877E5" w:rsidRPr="00A01F89">
        <w:rPr>
          <w:rFonts w:ascii="Times New Roman" w:hAnsi="Times New Roman"/>
          <w:sz w:val="24"/>
          <w:szCs w:val="24"/>
        </w:rPr>
        <w:t xml:space="preserve"> </w:t>
      </w:r>
      <w:r w:rsidR="00F32B90" w:rsidRPr="00A01F89">
        <w:rPr>
          <w:rFonts w:ascii="Times New Roman" w:hAnsi="Times New Roman"/>
          <w:sz w:val="24"/>
          <w:szCs w:val="24"/>
        </w:rPr>
        <w:t xml:space="preserve">Recuperado de </w:t>
      </w:r>
      <w:r w:rsidR="002877E5" w:rsidRPr="00A01F89">
        <w:rPr>
          <w:rFonts w:ascii="Times New Roman" w:hAnsi="Times New Roman"/>
          <w:sz w:val="24"/>
          <w:szCs w:val="24"/>
        </w:rPr>
        <w:t>http://www.scielo.org.co/pdf/frcn/v58n166/v58n166a09.pdf</w:t>
      </w:r>
      <w:r w:rsidR="00BF55D2">
        <w:rPr>
          <w:rFonts w:ascii="Times New Roman" w:hAnsi="Times New Roman"/>
          <w:sz w:val="24"/>
          <w:szCs w:val="24"/>
        </w:rPr>
        <w:t>.</w:t>
      </w:r>
    </w:p>
    <w:p w14:paraId="19DB10B9" w14:textId="77777777" w:rsidR="00106CCD" w:rsidRPr="00A01F89"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t>Steiner</w:t>
      </w:r>
      <w:r w:rsidRPr="00A01F89">
        <w:rPr>
          <w:rFonts w:ascii="Times New Roman" w:hAnsi="Times New Roman"/>
          <w:sz w:val="24"/>
          <w:szCs w:val="24"/>
        </w:rPr>
        <w:t xml:space="preserve">, G. (2002). </w:t>
      </w:r>
      <w:r w:rsidRPr="00A01F89">
        <w:rPr>
          <w:rFonts w:ascii="Times New Roman" w:hAnsi="Times New Roman"/>
          <w:i/>
          <w:sz w:val="24"/>
          <w:szCs w:val="24"/>
        </w:rPr>
        <w:t>Extraterritorial</w:t>
      </w:r>
      <w:r w:rsidRPr="00A01F89">
        <w:rPr>
          <w:rFonts w:ascii="Times New Roman" w:hAnsi="Times New Roman"/>
          <w:sz w:val="24"/>
          <w:szCs w:val="24"/>
        </w:rPr>
        <w:t xml:space="preserve"> (Edgardo Russo, trad.). Madrid, España: Siruela. (Obra publicada originalmente en 1971).</w:t>
      </w:r>
    </w:p>
    <w:p w14:paraId="19DB10BB" w14:textId="441ECB7A" w:rsidR="00106CCD" w:rsidRDefault="00106CCD" w:rsidP="004C3870">
      <w:pPr>
        <w:spacing w:after="0" w:line="360" w:lineRule="auto"/>
        <w:ind w:left="709" w:hanging="709"/>
        <w:jc w:val="both"/>
        <w:rPr>
          <w:rFonts w:ascii="Times New Roman" w:hAnsi="Times New Roman"/>
          <w:sz w:val="24"/>
          <w:szCs w:val="24"/>
        </w:rPr>
      </w:pPr>
      <w:r w:rsidRPr="00CD7D5F">
        <w:rPr>
          <w:rFonts w:ascii="Times New Roman" w:hAnsi="Times New Roman"/>
          <w:sz w:val="24"/>
          <w:szCs w:val="24"/>
        </w:rPr>
        <w:lastRenderedPageBreak/>
        <w:t>Vargas</w:t>
      </w:r>
      <w:r w:rsidRPr="00A01F89">
        <w:rPr>
          <w:rFonts w:ascii="Times New Roman" w:hAnsi="Times New Roman"/>
          <w:sz w:val="24"/>
          <w:szCs w:val="24"/>
        </w:rPr>
        <w:t xml:space="preserve">, L. (1974). La afinidad de Onetti a Faulkner. </w:t>
      </w:r>
      <w:r w:rsidRPr="00A01F89">
        <w:rPr>
          <w:rFonts w:ascii="Times New Roman" w:hAnsi="Times New Roman"/>
          <w:i/>
          <w:sz w:val="24"/>
          <w:szCs w:val="24"/>
        </w:rPr>
        <w:t>Cuadernos hispanoamericanos. Revista mensual de cultura hispánica</w:t>
      </w:r>
      <w:r w:rsidRPr="00A01F89">
        <w:rPr>
          <w:rFonts w:ascii="Times New Roman" w:hAnsi="Times New Roman"/>
          <w:sz w:val="24"/>
          <w:szCs w:val="24"/>
        </w:rPr>
        <w:t xml:space="preserve">. Recuperado de </w:t>
      </w:r>
      <w:r w:rsidR="00274AE6" w:rsidRPr="00274AE6">
        <w:rPr>
          <w:rFonts w:ascii="Times New Roman" w:hAnsi="Times New Roman"/>
          <w:sz w:val="24"/>
          <w:szCs w:val="24"/>
        </w:rPr>
        <w:t>www.cervantesvirtual.com/obra/la-afinidad-de-onetti-a-faulkner-786683/</w:t>
      </w:r>
      <w:r w:rsidR="00274AE6">
        <w:rPr>
          <w:rFonts w:ascii="Times New Roman" w:hAnsi="Times New Roman"/>
          <w:sz w:val="24"/>
          <w:szCs w:val="24"/>
        </w:rPr>
        <w:t>.</w:t>
      </w:r>
    </w:p>
    <w:p w14:paraId="69DE61B8" w14:textId="5D1BA40B" w:rsidR="00274AE6" w:rsidRPr="00A01F89" w:rsidRDefault="00274AE6">
      <w:pPr>
        <w:spacing w:after="0" w:line="360" w:lineRule="auto"/>
        <w:ind w:left="709" w:hanging="709"/>
        <w:jc w:val="both"/>
        <w:rPr>
          <w:rFonts w:ascii="Times New Roman" w:hAnsi="Times New Roman"/>
          <w:sz w:val="24"/>
          <w:szCs w:val="24"/>
        </w:rPr>
      </w:pPr>
      <w:r w:rsidRPr="003B62A5">
        <w:rPr>
          <w:rFonts w:ascii="Times New Roman" w:hAnsi="Times New Roman"/>
          <w:sz w:val="24"/>
          <w:szCs w:val="24"/>
        </w:rPr>
        <w:t xml:space="preserve">Vargas Llosa, M. (2009). Huellas de Faulkner y Borges en Juan Carlos Onetti. </w:t>
      </w:r>
      <w:r w:rsidRPr="003B62A5">
        <w:rPr>
          <w:rFonts w:ascii="Times New Roman" w:hAnsi="Times New Roman"/>
          <w:i/>
          <w:sz w:val="24"/>
          <w:szCs w:val="24"/>
        </w:rPr>
        <w:t>Monteagudo</w:t>
      </w:r>
      <w:r w:rsidRPr="003B62A5">
        <w:rPr>
          <w:rFonts w:ascii="Times New Roman" w:hAnsi="Times New Roman"/>
          <w:sz w:val="24"/>
          <w:szCs w:val="24"/>
        </w:rPr>
        <w:t>, (14), 15-26. Recuperado de file:///C:/Users/schok/Downloads/105821-Texto%20del%20art%C3%ADculo-422711-1-10-20100524.pdf</w:t>
      </w:r>
      <w:r>
        <w:rPr>
          <w:rFonts w:ascii="Times New Roman" w:hAnsi="Times New Roman"/>
          <w:sz w:val="24"/>
          <w:szCs w:val="24"/>
        </w:rPr>
        <w:t>.</w:t>
      </w:r>
    </w:p>
    <w:p w14:paraId="19DB10BC" w14:textId="4702B9E7" w:rsidR="00CB0950" w:rsidRDefault="00FF25FE" w:rsidP="004C3870">
      <w:pPr>
        <w:spacing w:after="0" w:line="360" w:lineRule="auto"/>
        <w:ind w:left="720" w:hanging="720"/>
        <w:jc w:val="both"/>
        <w:rPr>
          <w:rFonts w:ascii="Times New Roman" w:hAnsi="Times New Roman"/>
          <w:sz w:val="24"/>
          <w:szCs w:val="24"/>
        </w:rPr>
      </w:pPr>
      <w:proofErr w:type="spellStart"/>
      <w:r w:rsidRPr="00A01F89">
        <w:rPr>
          <w:rFonts w:ascii="Times New Roman" w:hAnsi="Times New Roman"/>
          <w:sz w:val="24"/>
          <w:szCs w:val="24"/>
        </w:rPr>
        <w:t>Verani</w:t>
      </w:r>
      <w:proofErr w:type="spellEnd"/>
      <w:r w:rsidRPr="00A01F89">
        <w:rPr>
          <w:rFonts w:ascii="Times New Roman" w:hAnsi="Times New Roman"/>
          <w:sz w:val="24"/>
          <w:szCs w:val="24"/>
        </w:rPr>
        <w:t>, H.</w:t>
      </w:r>
      <w:r w:rsidR="00BF55D2">
        <w:rPr>
          <w:rFonts w:ascii="Times New Roman" w:hAnsi="Times New Roman"/>
          <w:sz w:val="24"/>
          <w:szCs w:val="24"/>
        </w:rPr>
        <w:t xml:space="preserve"> </w:t>
      </w:r>
      <w:r w:rsidRPr="00A01F89">
        <w:rPr>
          <w:rFonts w:ascii="Times New Roman" w:hAnsi="Times New Roman"/>
          <w:sz w:val="24"/>
          <w:szCs w:val="24"/>
        </w:rPr>
        <w:t>J.</w:t>
      </w:r>
      <w:r w:rsidR="0032083C" w:rsidRPr="00A01F89">
        <w:rPr>
          <w:rFonts w:ascii="Times New Roman" w:hAnsi="Times New Roman"/>
          <w:sz w:val="24"/>
          <w:szCs w:val="24"/>
        </w:rPr>
        <w:t xml:space="preserve"> (2012).</w:t>
      </w:r>
      <w:r w:rsidRPr="00A01F89">
        <w:rPr>
          <w:rFonts w:ascii="Times New Roman" w:hAnsi="Times New Roman"/>
          <w:sz w:val="24"/>
          <w:szCs w:val="24"/>
        </w:rPr>
        <w:t xml:space="preserve"> Una poética de la ficción: Onetti, la pintura y algo más. En </w:t>
      </w:r>
      <w:r w:rsidRPr="00CD7D5F">
        <w:rPr>
          <w:rFonts w:ascii="Times New Roman" w:hAnsi="Times New Roman"/>
          <w:sz w:val="24"/>
          <w:szCs w:val="24"/>
        </w:rPr>
        <w:t>Corral</w:t>
      </w:r>
      <w:r w:rsidR="00BF55D2">
        <w:rPr>
          <w:rFonts w:ascii="Times New Roman" w:hAnsi="Times New Roman"/>
          <w:sz w:val="24"/>
          <w:szCs w:val="24"/>
        </w:rPr>
        <w:t>. R.</w:t>
      </w:r>
      <w:r w:rsidRPr="00A01F89">
        <w:rPr>
          <w:rFonts w:ascii="Times New Roman" w:hAnsi="Times New Roman"/>
          <w:sz w:val="24"/>
          <w:szCs w:val="24"/>
        </w:rPr>
        <w:t xml:space="preserve"> (</w:t>
      </w:r>
      <w:r w:rsidR="00BF55D2">
        <w:rPr>
          <w:rFonts w:ascii="Times New Roman" w:hAnsi="Times New Roman"/>
          <w:sz w:val="24"/>
          <w:szCs w:val="24"/>
        </w:rPr>
        <w:t>e</w:t>
      </w:r>
      <w:r w:rsidR="00BF55D2" w:rsidRPr="00A01F89">
        <w:rPr>
          <w:rFonts w:ascii="Times New Roman" w:hAnsi="Times New Roman"/>
          <w:sz w:val="24"/>
          <w:szCs w:val="24"/>
        </w:rPr>
        <w:t>d</w:t>
      </w:r>
      <w:r w:rsidRPr="00A01F89">
        <w:rPr>
          <w:rFonts w:ascii="Times New Roman" w:hAnsi="Times New Roman"/>
          <w:sz w:val="24"/>
          <w:szCs w:val="24"/>
        </w:rPr>
        <w:t xml:space="preserve">.), </w:t>
      </w:r>
      <w:r w:rsidRPr="00A01F89">
        <w:rPr>
          <w:rFonts w:ascii="Times New Roman" w:hAnsi="Times New Roman"/>
          <w:i/>
          <w:sz w:val="24"/>
          <w:szCs w:val="24"/>
        </w:rPr>
        <w:t xml:space="preserve">Presencia de Juan Carlos Onetti. Homenaje en el centenario de su nacimiento (1909-2009) </w:t>
      </w:r>
      <w:r w:rsidRPr="00A01F89">
        <w:rPr>
          <w:rFonts w:ascii="Times New Roman" w:hAnsi="Times New Roman"/>
          <w:sz w:val="24"/>
          <w:szCs w:val="24"/>
        </w:rPr>
        <w:t>(pp. 53-65)</w:t>
      </w:r>
      <w:r w:rsidR="00705358" w:rsidRPr="00A01F89">
        <w:rPr>
          <w:rFonts w:ascii="Times New Roman" w:hAnsi="Times New Roman"/>
          <w:sz w:val="24"/>
          <w:szCs w:val="24"/>
        </w:rPr>
        <w:t>.</w:t>
      </w:r>
      <w:r w:rsidRPr="00A01F89">
        <w:rPr>
          <w:rFonts w:ascii="Times New Roman" w:hAnsi="Times New Roman"/>
          <w:sz w:val="24"/>
          <w:szCs w:val="24"/>
        </w:rPr>
        <w:t xml:space="preserve"> México: El Colegio</w:t>
      </w:r>
      <w:r w:rsidRPr="00E24E0B">
        <w:rPr>
          <w:rFonts w:ascii="Times New Roman" w:hAnsi="Times New Roman"/>
          <w:sz w:val="24"/>
          <w:szCs w:val="24"/>
        </w:rPr>
        <w:t xml:space="preserve"> de México (Serie Estudios de Lingüística y Literatura).</w:t>
      </w:r>
    </w:p>
    <w:p w14:paraId="4EA29AA0" w14:textId="0D7F784C" w:rsidR="00A82ABC" w:rsidRDefault="00A82ABC" w:rsidP="004C3870">
      <w:pPr>
        <w:spacing w:after="0" w:line="360" w:lineRule="auto"/>
        <w:ind w:left="720" w:hanging="720"/>
        <w:jc w:val="both"/>
        <w:rPr>
          <w:rFonts w:ascii="Times New Roman" w:hAnsi="Times New Roman"/>
          <w:sz w:val="24"/>
          <w:szCs w:val="24"/>
        </w:rPr>
      </w:pPr>
    </w:p>
    <w:p w14:paraId="6E36C244" w14:textId="45C78F8E" w:rsidR="00817D3B" w:rsidRDefault="00817D3B" w:rsidP="004C3870">
      <w:pPr>
        <w:spacing w:after="0" w:line="360" w:lineRule="auto"/>
        <w:ind w:left="720" w:hanging="720"/>
        <w:jc w:val="both"/>
        <w:rPr>
          <w:rFonts w:ascii="Times New Roman" w:hAnsi="Times New Roman"/>
          <w:sz w:val="24"/>
          <w:szCs w:val="24"/>
        </w:rPr>
      </w:pPr>
    </w:p>
    <w:p w14:paraId="13DB274F" w14:textId="597FCAAE" w:rsidR="00817D3B" w:rsidRDefault="00817D3B" w:rsidP="004C3870">
      <w:pPr>
        <w:spacing w:after="0" w:line="360" w:lineRule="auto"/>
        <w:ind w:left="720" w:hanging="720"/>
        <w:jc w:val="both"/>
        <w:rPr>
          <w:rFonts w:ascii="Times New Roman" w:hAnsi="Times New Roman"/>
          <w:sz w:val="24"/>
          <w:szCs w:val="24"/>
        </w:rPr>
      </w:pPr>
    </w:p>
    <w:p w14:paraId="168F4BE8" w14:textId="125FBCD4" w:rsidR="00817D3B" w:rsidRDefault="00817D3B" w:rsidP="004C3870">
      <w:pPr>
        <w:spacing w:after="0" w:line="360" w:lineRule="auto"/>
        <w:ind w:left="720" w:hanging="720"/>
        <w:jc w:val="both"/>
        <w:rPr>
          <w:rFonts w:ascii="Times New Roman" w:hAnsi="Times New Roman"/>
          <w:sz w:val="24"/>
          <w:szCs w:val="24"/>
        </w:rPr>
      </w:pPr>
    </w:p>
    <w:p w14:paraId="7DDBD7AB" w14:textId="75EDC656" w:rsidR="00817D3B" w:rsidRDefault="00817D3B" w:rsidP="004C3870">
      <w:pPr>
        <w:spacing w:after="0" w:line="360" w:lineRule="auto"/>
        <w:ind w:left="720" w:hanging="720"/>
        <w:jc w:val="both"/>
        <w:rPr>
          <w:rFonts w:ascii="Times New Roman" w:hAnsi="Times New Roman"/>
          <w:sz w:val="24"/>
          <w:szCs w:val="24"/>
        </w:rPr>
      </w:pPr>
    </w:p>
    <w:p w14:paraId="3DDEBDF7" w14:textId="252A75CA" w:rsidR="00817D3B" w:rsidRDefault="00817D3B" w:rsidP="004C3870">
      <w:pPr>
        <w:spacing w:after="0" w:line="360" w:lineRule="auto"/>
        <w:ind w:left="720" w:hanging="720"/>
        <w:jc w:val="both"/>
        <w:rPr>
          <w:rFonts w:ascii="Times New Roman" w:hAnsi="Times New Roman"/>
          <w:sz w:val="24"/>
          <w:szCs w:val="24"/>
        </w:rPr>
      </w:pPr>
    </w:p>
    <w:p w14:paraId="68F57DAD" w14:textId="2CE35800" w:rsidR="00817D3B" w:rsidRDefault="00817D3B" w:rsidP="004C3870">
      <w:pPr>
        <w:spacing w:after="0" w:line="360" w:lineRule="auto"/>
        <w:ind w:left="720" w:hanging="720"/>
        <w:jc w:val="both"/>
        <w:rPr>
          <w:rFonts w:ascii="Times New Roman" w:hAnsi="Times New Roman"/>
          <w:sz w:val="24"/>
          <w:szCs w:val="24"/>
        </w:rPr>
      </w:pPr>
    </w:p>
    <w:p w14:paraId="28B3BF09" w14:textId="12B4773E" w:rsidR="00817D3B" w:rsidRDefault="00817D3B" w:rsidP="004C3870">
      <w:pPr>
        <w:spacing w:after="0" w:line="360" w:lineRule="auto"/>
        <w:ind w:left="720" w:hanging="720"/>
        <w:jc w:val="both"/>
        <w:rPr>
          <w:rFonts w:ascii="Times New Roman" w:hAnsi="Times New Roman"/>
          <w:sz w:val="24"/>
          <w:szCs w:val="24"/>
        </w:rPr>
      </w:pPr>
    </w:p>
    <w:p w14:paraId="304F3721" w14:textId="6A02A9E7" w:rsidR="00817D3B" w:rsidRDefault="00817D3B" w:rsidP="004C3870">
      <w:pPr>
        <w:spacing w:after="0" w:line="360" w:lineRule="auto"/>
        <w:ind w:left="720" w:hanging="720"/>
        <w:jc w:val="both"/>
        <w:rPr>
          <w:rFonts w:ascii="Times New Roman" w:hAnsi="Times New Roman"/>
          <w:sz w:val="24"/>
          <w:szCs w:val="24"/>
        </w:rPr>
      </w:pPr>
    </w:p>
    <w:p w14:paraId="033CF69C" w14:textId="54CD8388" w:rsidR="00817D3B" w:rsidRDefault="00817D3B" w:rsidP="004C3870">
      <w:pPr>
        <w:spacing w:after="0" w:line="360" w:lineRule="auto"/>
        <w:ind w:left="720" w:hanging="720"/>
        <w:jc w:val="both"/>
        <w:rPr>
          <w:rFonts w:ascii="Times New Roman" w:hAnsi="Times New Roman"/>
          <w:sz w:val="24"/>
          <w:szCs w:val="24"/>
        </w:rPr>
      </w:pPr>
    </w:p>
    <w:p w14:paraId="6B3BCF79" w14:textId="70934858" w:rsidR="00817D3B" w:rsidRDefault="00817D3B" w:rsidP="004C3870">
      <w:pPr>
        <w:spacing w:after="0" w:line="360" w:lineRule="auto"/>
        <w:ind w:left="720" w:hanging="720"/>
        <w:jc w:val="both"/>
        <w:rPr>
          <w:rFonts w:ascii="Times New Roman" w:hAnsi="Times New Roman"/>
          <w:sz w:val="24"/>
          <w:szCs w:val="24"/>
        </w:rPr>
      </w:pPr>
    </w:p>
    <w:p w14:paraId="5D4B4DAE" w14:textId="2CEFF3D7" w:rsidR="00817D3B" w:rsidRDefault="00817D3B" w:rsidP="004C3870">
      <w:pPr>
        <w:spacing w:after="0" w:line="360" w:lineRule="auto"/>
        <w:ind w:left="720" w:hanging="720"/>
        <w:jc w:val="both"/>
        <w:rPr>
          <w:rFonts w:ascii="Times New Roman" w:hAnsi="Times New Roman"/>
          <w:sz w:val="24"/>
          <w:szCs w:val="24"/>
        </w:rPr>
      </w:pPr>
    </w:p>
    <w:p w14:paraId="0C6A3A9A" w14:textId="6256E1F6" w:rsidR="00817D3B" w:rsidRDefault="00817D3B" w:rsidP="004C3870">
      <w:pPr>
        <w:spacing w:after="0" w:line="360" w:lineRule="auto"/>
        <w:ind w:left="720" w:hanging="720"/>
        <w:jc w:val="both"/>
        <w:rPr>
          <w:rFonts w:ascii="Times New Roman" w:hAnsi="Times New Roman"/>
          <w:sz w:val="24"/>
          <w:szCs w:val="24"/>
        </w:rPr>
      </w:pPr>
    </w:p>
    <w:p w14:paraId="3A27872A" w14:textId="19792635" w:rsidR="00817D3B" w:rsidRDefault="00817D3B" w:rsidP="004C3870">
      <w:pPr>
        <w:spacing w:after="0" w:line="360" w:lineRule="auto"/>
        <w:ind w:left="720" w:hanging="720"/>
        <w:jc w:val="both"/>
        <w:rPr>
          <w:rFonts w:ascii="Times New Roman" w:hAnsi="Times New Roman"/>
          <w:sz w:val="24"/>
          <w:szCs w:val="24"/>
        </w:rPr>
      </w:pPr>
    </w:p>
    <w:p w14:paraId="57BB91D3" w14:textId="51D62BEF" w:rsidR="00817D3B" w:rsidRDefault="00817D3B" w:rsidP="004C3870">
      <w:pPr>
        <w:spacing w:after="0" w:line="360" w:lineRule="auto"/>
        <w:ind w:left="720" w:hanging="720"/>
        <w:jc w:val="both"/>
        <w:rPr>
          <w:rFonts w:ascii="Times New Roman" w:hAnsi="Times New Roman"/>
          <w:sz w:val="24"/>
          <w:szCs w:val="24"/>
        </w:rPr>
      </w:pPr>
    </w:p>
    <w:p w14:paraId="20605953" w14:textId="2B4F9567" w:rsidR="00817D3B" w:rsidRDefault="00817D3B" w:rsidP="004C3870">
      <w:pPr>
        <w:spacing w:after="0" w:line="360" w:lineRule="auto"/>
        <w:ind w:left="720" w:hanging="720"/>
        <w:jc w:val="both"/>
        <w:rPr>
          <w:rFonts w:ascii="Times New Roman" w:hAnsi="Times New Roman"/>
          <w:sz w:val="24"/>
          <w:szCs w:val="24"/>
        </w:rPr>
      </w:pPr>
    </w:p>
    <w:p w14:paraId="27235880" w14:textId="1206F64D" w:rsidR="00817D3B" w:rsidRDefault="00817D3B" w:rsidP="004C3870">
      <w:pPr>
        <w:spacing w:after="0" w:line="360" w:lineRule="auto"/>
        <w:ind w:left="720" w:hanging="720"/>
        <w:jc w:val="both"/>
        <w:rPr>
          <w:rFonts w:ascii="Times New Roman" w:hAnsi="Times New Roman"/>
          <w:sz w:val="24"/>
          <w:szCs w:val="24"/>
        </w:rPr>
      </w:pPr>
    </w:p>
    <w:p w14:paraId="3023AC9C" w14:textId="63A19ED5" w:rsidR="00817D3B" w:rsidRDefault="00817D3B" w:rsidP="004C3870">
      <w:pPr>
        <w:spacing w:after="0" w:line="360" w:lineRule="auto"/>
        <w:ind w:left="720" w:hanging="720"/>
        <w:jc w:val="both"/>
        <w:rPr>
          <w:rFonts w:ascii="Times New Roman" w:hAnsi="Times New Roman"/>
          <w:sz w:val="24"/>
          <w:szCs w:val="24"/>
        </w:rPr>
      </w:pPr>
    </w:p>
    <w:p w14:paraId="4A573A21" w14:textId="0F5DDB48" w:rsidR="00817D3B" w:rsidRDefault="00817D3B" w:rsidP="004C3870">
      <w:pPr>
        <w:spacing w:after="0" w:line="360" w:lineRule="auto"/>
        <w:ind w:left="720" w:hanging="720"/>
        <w:jc w:val="both"/>
        <w:rPr>
          <w:rFonts w:ascii="Times New Roman" w:hAnsi="Times New Roman"/>
          <w:sz w:val="24"/>
          <w:szCs w:val="24"/>
        </w:rPr>
      </w:pPr>
    </w:p>
    <w:p w14:paraId="53FCF714" w14:textId="77777777" w:rsidR="00817D3B" w:rsidRDefault="00817D3B" w:rsidP="004C3870">
      <w:pPr>
        <w:spacing w:after="0" w:line="360" w:lineRule="auto"/>
        <w:ind w:left="720" w:hanging="720"/>
        <w:jc w:val="both"/>
        <w:rPr>
          <w:rFonts w:ascii="Times New Roman" w:hAnsi="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82ABC" w:rsidRPr="00C82795" w14:paraId="5E051D3F" w14:textId="77777777" w:rsidTr="00AE154A">
        <w:tc>
          <w:tcPr>
            <w:tcW w:w="3045" w:type="dxa"/>
            <w:shd w:val="clear" w:color="auto" w:fill="auto"/>
            <w:tcMar>
              <w:top w:w="100" w:type="dxa"/>
              <w:left w:w="100" w:type="dxa"/>
              <w:bottom w:w="100" w:type="dxa"/>
              <w:right w:w="100" w:type="dxa"/>
            </w:tcMar>
          </w:tcPr>
          <w:p w14:paraId="54145A52" w14:textId="77777777" w:rsidR="00A82ABC" w:rsidRPr="0048642A" w:rsidRDefault="00A82ABC" w:rsidP="00AE154A">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2BD9CFC9" w14:textId="68F8527F" w:rsidR="00A82ABC" w:rsidRPr="0048642A" w:rsidRDefault="00A82ABC" w:rsidP="00AE154A">
            <w:pPr>
              <w:pStyle w:val="Ttulo3"/>
              <w:widowControl w:val="0"/>
              <w:spacing w:before="0" w:line="240" w:lineRule="auto"/>
              <w:rPr>
                <w:sz w:val="20"/>
                <w:szCs w:val="20"/>
              </w:rPr>
            </w:pPr>
            <w:bookmarkStart w:id="1" w:name="_btsjgdfgjwkr" w:colFirst="0" w:colLast="0"/>
            <w:bookmarkEnd w:id="1"/>
            <w:r>
              <w:rPr>
                <w:sz w:val="20"/>
                <w:szCs w:val="20"/>
              </w:rPr>
              <w:t>Autor (es)</w:t>
            </w:r>
          </w:p>
        </w:tc>
      </w:tr>
      <w:tr w:rsidR="00A82ABC" w:rsidRPr="00B65D07" w14:paraId="29BDDF5C" w14:textId="77777777" w:rsidTr="00AE154A">
        <w:tc>
          <w:tcPr>
            <w:tcW w:w="3045" w:type="dxa"/>
            <w:shd w:val="clear" w:color="auto" w:fill="auto"/>
            <w:tcMar>
              <w:top w:w="100" w:type="dxa"/>
              <w:left w:w="100" w:type="dxa"/>
              <w:bottom w:w="100" w:type="dxa"/>
              <w:right w:w="100" w:type="dxa"/>
            </w:tcMar>
          </w:tcPr>
          <w:p w14:paraId="053FE1D1" w14:textId="77777777" w:rsidR="00A82ABC" w:rsidRPr="0048642A" w:rsidRDefault="00A82ABC" w:rsidP="00AE154A">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EC6BFED" w14:textId="1981C11C" w:rsidR="00A82ABC" w:rsidRPr="0048642A" w:rsidRDefault="00A82ABC" w:rsidP="00AE154A">
            <w:pPr>
              <w:widowControl w:val="0"/>
              <w:spacing w:line="240" w:lineRule="auto"/>
              <w:rPr>
                <w:sz w:val="18"/>
                <w:szCs w:val="18"/>
              </w:rPr>
            </w:pPr>
            <w:r>
              <w:rPr>
                <w:b/>
                <w:sz w:val="18"/>
                <w:szCs w:val="18"/>
              </w:rPr>
              <w:t>Dra. Marcela Gándara Rodríguez.</w:t>
            </w:r>
          </w:p>
        </w:tc>
      </w:tr>
      <w:tr w:rsidR="00A82ABC" w:rsidRPr="00C82795" w14:paraId="54BB1C80" w14:textId="77777777" w:rsidTr="00AE154A">
        <w:tc>
          <w:tcPr>
            <w:tcW w:w="3045" w:type="dxa"/>
            <w:shd w:val="clear" w:color="auto" w:fill="auto"/>
            <w:tcMar>
              <w:top w:w="100" w:type="dxa"/>
              <w:left w:w="100" w:type="dxa"/>
              <w:bottom w:w="100" w:type="dxa"/>
              <w:right w:w="100" w:type="dxa"/>
            </w:tcMar>
          </w:tcPr>
          <w:p w14:paraId="742E946D" w14:textId="77777777" w:rsidR="00A82ABC" w:rsidRPr="0048642A" w:rsidRDefault="00A82ABC" w:rsidP="00AE154A">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A0108CB" w14:textId="21DA0306" w:rsidR="00A82ABC" w:rsidRPr="0048642A" w:rsidRDefault="00A82ABC" w:rsidP="00AE154A">
            <w:pPr>
              <w:widowControl w:val="0"/>
              <w:spacing w:line="240" w:lineRule="auto"/>
              <w:rPr>
                <w:sz w:val="18"/>
                <w:szCs w:val="18"/>
              </w:rPr>
            </w:pPr>
            <w:r w:rsidRPr="00B65D07">
              <w:rPr>
                <w:b/>
                <w:sz w:val="18"/>
                <w:szCs w:val="18"/>
              </w:rPr>
              <w:t>Dra. Marcela Gándara Rodríguez</w:t>
            </w:r>
            <w:r>
              <w:rPr>
                <w:b/>
                <w:sz w:val="18"/>
                <w:szCs w:val="18"/>
              </w:rPr>
              <w:t xml:space="preserve"> (principal). Mtro. José Emiliano Garibaldi Toledo (apoyo)</w:t>
            </w:r>
          </w:p>
        </w:tc>
      </w:tr>
      <w:tr w:rsidR="00A82ABC" w:rsidRPr="00C82795" w14:paraId="641CE14C" w14:textId="77777777" w:rsidTr="00AE154A">
        <w:tc>
          <w:tcPr>
            <w:tcW w:w="3045" w:type="dxa"/>
            <w:shd w:val="clear" w:color="auto" w:fill="auto"/>
            <w:tcMar>
              <w:top w:w="100" w:type="dxa"/>
              <w:left w:w="100" w:type="dxa"/>
              <w:bottom w:w="100" w:type="dxa"/>
              <w:right w:w="100" w:type="dxa"/>
            </w:tcMar>
          </w:tcPr>
          <w:p w14:paraId="294142A7" w14:textId="77777777" w:rsidR="00A82ABC" w:rsidRPr="0048642A" w:rsidRDefault="00A82ABC" w:rsidP="00AE154A">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7A6C693" w14:textId="2AF59F38" w:rsidR="00A82ABC" w:rsidRPr="0048642A" w:rsidRDefault="00A82ABC" w:rsidP="00AE154A">
            <w:pPr>
              <w:widowControl w:val="0"/>
              <w:spacing w:line="240" w:lineRule="auto"/>
              <w:rPr>
                <w:sz w:val="18"/>
                <w:szCs w:val="18"/>
              </w:rPr>
            </w:pPr>
            <w:r>
              <w:rPr>
                <w:sz w:val="18"/>
                <w:szCs w:val="18"/>
              </w:rPr>
              <w:t>NO APLICA</w:t>
            </w:r>
          </w:p>
        </w:tc>
      </w:tr>
      <w:tr w:rsidR="00A82ABC" w:rsidRPr="00C82795" w14:paraId="1F9738AE" w14:textId="77777777" w:rsidTr="00AE154A">
        <w:tc>
          <w:tcPr>
            <w:tcW w:w="3045" w:type="dxa"/>
            <w:shd w:val="clear" w:color="auto" w:fill="auto"/>
            <w:tcMar>
              <w:top w:w="100" w:type="dxa"/>
              <w:left w:w="100" w:type="dxa"/>
              <w:bottom w:w="100" w:type="dxa"/>
              <w:right w:w="100" w:type="dxa"/>
            </w:tcMar>
          </w:tcPr>
          <w:p w14:paraId="42FC1007" w14:textId="77777777" w:rsidR="00A82ABC" w:rsidRPr="0048642A" w:rsidRDefault="00A82ABC" w:rsidP="00AE154A">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5AFFBA34" w14:textId="43B2CB54" w:rsidR="00A82ABC" w:rsidRPr="00C82795" w:rsidRDefault="00A82ABC" w:rsidP="00AE154A">
            <w:pPr>
              <w:widowControl w:val="0"/>
              <w:spacing w:line="240" w:lineRule="auto"/>
              <w:rPr>
                <w:b/>
                <w:sz w:val="18"/>
                <w:szCs w:val="18"/>
              </w:rPr>
            </w:pPr>
            <w:r>
              <w:rPr>
                <w:b/>
                <w:sz w:val="18"/>
                <w:szCs w:val="18"/>
              </w:rPr>
              <w:t>Dra. Marcela Gándara Rodríguez (igual). Mtro. José Emiliano Garibaldi Toledo (igual).</w:t>
            </w:r>
          </w:p>
        </w:tc>
      </w:tr>
      <w:tr w:rsidR="00A82ABC" w:rsidRPr="00C82795" w14:paraId="4CC48A86" w14:textId="77777777" w:rsidTr="00AE154A">
        <w:tc>
          <w:tcPr>
            <w:tcW w:w="3045" w:type="dxa"/>
            <w:shd w:val="clear" w:color="auto" w:fill="auto"/>
            <w:tcMar>
              <w:top w:w="100" w:type="dxa"/>
              <w:left w:w="100" w:type="dxa"/>
              <w:bottom w:w="100" w:type="dxa"/>
              <w:right w:w="100" w:type="dxa"/>
            </w:tcMar>
          </w:tcPr>
          <w:p w14:paraId="0766323F" w14:textId="77777777" w:rsidR="00A82ABC" w:rsidRPr="0048642A" w:rsidRDefault="00A82ABC" w:rsidP="00AE154A">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6A255DA" w14:textId="47F1FFA3" w:rsidR="00A82ABC" w:rsidRPr="0048642A" w:rsidRDefault="00A82ABC" w:rsidP="00AE154A">
            <w:pPr>
              <w:widowControl w:val="0"/>
              <w:spacing w:line="240" w:lineRule="auto"/>
              <w:rPr>
                <w:sz w:val="18"/>
                <w:szCs w:val="18"/>
              </w:rPr>
            </w:pPr>
            <w:r>
              <w:rPr>
                <w:sz w:val="18"/>
                <w:szCs w:val="18"/>
              </w:rPr>
              <w:t>NO APLICA</w:t>
            </w:r>
          </w:p>
        </w:tc>
      </w:tr>
      <w:tr w:rsidR="00A82ABC" w:rsidRPr="00C82795" w14:paraId="6DDEA84D" w14:textId="77777777" w:rsidTr="00AE154A">
        <w:tc>
          <w:tcPr>
            <w:tcW w:w="3045" w:type="dxa"/>
            <w:shd w:val="clear" w:color="auto" w:fill="auto"/>
            <w:tcMar>
              <w:top w:w="100" w:type="dxa"/>
              <w:left w:w="100" w:type="dxa"/>
              <w:bottom w:w="100" w:type="dxa"/>
              <w:right w:w="100" w:type="dxa"/>
            </w:tcMar>
          </w:tcPr>
          <w:p w14:paraId="2B031A1C" w14:textId="77777777" w:rsidR="00A82ABC" w:rsidRPr="0048642A" w:rsidRDefault="00A82ABC" w:rsidP="00AE154A">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10D7F70" w14:textId="3D2F40AA" w:rsidR="00A82ABC" w:rsidRPr="00C82795" w:rsidRDefault="00A82ABC" w:rsidP="00AE154A">
            <w:pPr>
              <w:widowControl w:val="0"/>
              <w:spacing w:line="240" w:lineRule="auto"/>
              <w:rPr>
                <w:b/>
                <w:sz w:val="18"/>
                <w:szCs w:val="18"/>
              </w:rPr>
            </w:pPr>
            <w:r>
              <w:rPr>
                <w:b/>
                <w:sz w:val="18"/>
                <w:szCs w:val="18"/>
              </w:rPr>
              <w:t>Dra. Marcela Gándara Rodríguez (principal). Mtro. José Emiliano Garibaldi Toledo (apoyo).</w:t>
            </w:r>
          </w:p>
        </w:tc>
      </w:tr>
      <w:tr w:rsidR="00A82ABC" w:rsidRPr="00C82795" w14:paraId="21DB6029" w14:textId="77777777" w:rsidTr="00AE154A">
        <w:tc>
          <w:tcPr>
            <w:tcW w:w="3045" w:type="dxa"/>
            <w:shd w:val="clear" w:color="auto" w:fill="auto"/>
            <w:tcMar>
              <w:top w:w="100" w:type="dxa"/>
              <w:left w:w="100" w:type="dxa"/>
              <w:bottom w:w="100" w:type="dxa"/>
              <w:right w:w="100" w:type="dxa"/>
            </w:tcMar>
          </w:tcPr>
          <w:p w14:paraId="11EB9028" w14:textId="77777777" w:rsidR="00A82ABC" w:rsidRPr="0048642A" w:rsidRDefault="00A82ABC" w:rsidP="00AE154A">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1505FD84" w14:textId="5DDB2426" w:rsidR="00A82ABC" w:rsidRPr="0048642A" w:rsidRDefault="00A82ABC" w:rsidP="00AE154A">
            <w:pPr>
              <w:widowControl w:val="0"/>
              <w:spacing w:line="240" w:lineRule="auto"/>
              <w:rPr>
                <w:sz w:val="18"/>
                <w:szCs w:val="18"/>
              </w:rPr>
            </w:pPr>
            <w:r>
              <w:rPr>
                <w:b/>
                <w:sz w:val="18"/>
                <w:szCs w:val="18"/>
              </w:rPr>
              <w:t>Dra. Marcela Gándara Rodríguez (igual). Mtro. José Emiliano Garibaldi Toledo (igual).</w:t>
            </w:r>
          </w:p>
        </w:tc>
      </w:tr>
      <w:tr w:rsidR="00A82ABC" w:rsidRPr="00C82795" w14:paraId="18984632" w14:textId="77777777" w:rsidTr="00AE154A">
        <w:tc>
          <w:tcPr>
            <w:tcW w:w="3045" w:type="dxa"/>
            <w:shd w:val="clear" w:color="auto" w:fill="auto"/>
            <w:tcMar>
              <w:top w:w="100" w:type="dxa"/>
              <w:left w:w="100" w:type="dxa"/>
              <w:bottom w:w="100" w:type="dxa"/>
              <w:right w:w="100" w:type="dxa"/>
            </w:tcMar>
          </w:tcPr>
          <w:p w14:paraId="7804C900" w14:textId="77777777" w:rsidR="00A82ABC" w:rsidRPr="0048642A" w:rsidRDefault="00A82ABC" w:rsidP="00AE154A">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AA00979" w14:textId="2728A8A9" w:rsidR="00A82ABC" w:rsidRPr="0048642A" w:rsidRDefault="00A82ABC" w:rsidP="00AE154A">
            <w:pPr>
              <w:widowControl w:val="0"/>
              <w:spacing w:line="240" w:lineRule="auto"/>
              <w:rPr>
                <w:sz w:val="18"/>
                <w:szCs w:val="18"/>
              </w:rPr>
            </w:pPr>
            <w:r>
              <w:rPr>
                <w:sz w:val="18"/>
                <w:szCs w:val="18"/>
              </w:rPr>
              <w:t>NO APLICA</w:t>
            </w:r>
          </w:p>
        </w:tc>
      </w:tr>
      <w:tr w:rsidR="00A82ABC" w:rsidRPr="00C82795" w14:paraId="29606E2F" w14:textId="77777777" w:rsidTr="00AE154A">
        <w:tc>
          <w:tcPr>
            <w:tcW w:w="3045" w:type="dxa"/>
            <w:shd w:val="clear" w:color="auto" w:fill="auto"/>
            <w:tcMar>
              <w:top w:w="100" w:type="dxa"/>
              <w:left w:w="100" w:type="dxa"/>
              <w:bottom w:w="100" w:type="dxa"/>
              <w:right w:w="100" w:type="dxa"/>
            </w:tcMar>
          </w:tcPr>
          <w:p w14:paraId="24C99A79" w14:textId="77777777" w:rsidR="00A82ABC" w:rsidRPr="0048642A" w:rsidRDefault="00A82ABC" w:rsidP="00AE154A">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537D12C" w14:textId="45EB78D4" w:rsidR="00A82ABC" w:rsidRPr="0048642A" w:rsidRDefault="00A82ABC" w:rsidP="00AE154A">
            <w:pPr>
              <w:widowControl w:val="0"/>
              <w:spacing w:line="240" w:lineRule="auto"/>
              <w:rPr>
                <w:sz w:val="18"/>
                <w:szCs w:val="18"/>
              </w:rPr>
            </w:pPr>
            <w:r>
              <w:rPr>
                <w:b/>
                <w:sz w:val="18"/>
                <w:szCs w:val="18"/>
              </w:rPr>
              <w:t>Dra. Marcela Gándara Rodríguez (principal). Mtro. José Emiliano Garibaldi Toledo (apoyo).</w:t>
            </w:r>
          </w:p>
        </w:tc>
      </w:tr>
      <w:tr w:rsidR="00A82ABC" w:rsidRPr="00C82795" w14:paraId="1F292771" w14:textId="77777777" w:rsidTr="00AE154A">
        <w:tc>
          <w:tcPr>
            <w:tcW w:w="3045" w:type="dxa"/>
            <w:shd w:val="clear" w:color="auto" w:fill="auto"/>
            <w:tcMar>
              <w:top w:w="100" w:type="dxa"/>
              <w:left w:w="100" w:type="dxa"/>
              <w:bottom w:w="100" w:type="dxa"/>
              <w:right w:w="100" w:type="dxa"/>
            </w:tcMar>
          </w:tcPr>
          <w:p w14:paraId="736FDBCF" w14:textId="77777777" w:rsidR="00A82ABC" w:rsidRPr="0048642A" w:rsidRDefault="00A82ABC" w:rsidP="00AE154A">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5509321" w14:textId="2839A13D" w:rsidR="00A82ABC" w:rsidRPr="0048642A" w:rsidRDefault="00A82ABC" w:rsidP="00AE154A">
            <w:pPr>
              <w:widowControl w:val="0"/>
              <w:spacing w:line="240" w:lineRule="auto"/>
              <w:rPr>
                <w:sz w:val="18"/>
                <w:szCs w:val="18"/>
              </w:rPr>
            </w:pPr>
            <w:r>
              <w:rPr>
                <w:b/>
                <w:sz w:val="18"/>
                <w:szCs w:val="18"/>
              </w:rPr>
              <w:t xml:space="preserve">Dra. Marcela Gándara Rodríguez (igual). Mtro. José Emiliano Garibaldi Toledo (igual). </w:t>
            </w:r>
          </w:p>
        </w:tc>
      </w:tr>
      <w:tr w:rsidR="00A82ABC" w:rsidRPr="00C82795" w14:paraId="011D3AED" w14:textId="77777777" w:rsidTr="00AE154A">
        <w:tc>
          <w:tcPr>
            <w:tcW w:w="3045" w:type="dxa"/>
            <w:shd w:val="clear" w:color="auto" w:fill="auto"/>
            <w:tcMar>
              <w:top w:w="100" w:type="dxa"/>
              <w:left w:w="100" w:type="dxa"/>
              <w:bottom w:w="100" w:type="dxa"/>
              <w:right w:w="100" w:type="dxa"/>
            </w:tcMar>
          </w:tcPr>
          <w:p w14:paraId="08DAD459" w14:textId="77777777" w:rsidR="00A82ABC" w:rsidRPr="0048642A" w:rsidRDefault="00A82ABC" w:rsidP="00AE154A">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E1119F2" w14:textId="13BF2D4D" w:rsidR="00A82ABC" w:rsidRPr="0048642A" w:rsidRDefault="00A82ABC" w:rsidP="00AE154A">
            <w:pPr>
              <w:widowControl w:val="0"/>
              <w:spacing w:line="240" w:lineRule="auto"/>
              <w:rPr>
                <w:sz w:val="18"/>
                <w:szCs w:val="18"/>
              </w:rPr>
            </w:pPr>
            <w:r>
              <w:rPr>
                <w:b/>
                <w:sz w:val="18"/>
                <w:szCs w:val="18"/>
              </w:rPr>
              <w:t>Dra. Marcela Gándara Rodríguez (igual). Mtro. José Emiliano Garibaldi Toledo (igual).</w:t>
            </w:r>
          </w:p>
        </w:tc>
      </w:tr>
      <w:tr w:rsidR="00A82ABC" w:rsidRPr="00C82795" w14:paraId="73F732EF" w14:textId="77777777" w:rsidTr="00AE154A">
        <w:tc>
          <w:tcPr>
            <w:tcW w:w="3045" w:type="dxa"/>
            <w:shd w:val="clear" w:color="auto" w:fill="auto"/>
            <w:tcMar>
              <w:top w:w="100" w:type="dxa"/>
              <w:left w:w="100" w:type="dxa"/>
              <w:bottom w:w="100" w:type="dxa"/>
              <w:right w:w="100" w:type="dxa"/>
            </w:tcMar>
          </w:tcPr>
          <w:p w14:paraId="596A39B0" w14:textId="77777777" w:rsidR="00A82ABC" w:rsidRPr="0048642A" w:rsidRDefault="00A82ABC" w:rsidP="00AE154A">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B33F97E" w14:textId="7DFDFC26" w:rsidR="00A82ABC" w:rsidRPr="0048642A" w:rsidRDefault="00A82ABC" w:rsidP="00AE154A">
            <w:pPr>
              <w:widowControl w:val="0"/>
              <w:spacing w:line="240" w:lineRule="auto"/>
              <w:rPr>
                <w:sz w:val="18"/>
                <w:szCs w:val="18"/>
              </w:rPr>
            </w:pPr>
            <w:r>
              <w:rPr>
                <w:b/>
                <w:sz w:val="18"/>
                <w:szCs w:val="18"/>
              </w:rPr>
              <w:t>Dra. Marcela Gándara Rodríguez (principal). Mtro. José Emiliano Garibaldi Toledo (apoyo).</w:t>
            </w:r>
          </w:p>
        </w:tc>
      </w:tr>
      <w:tr w:rsidR="00A82ABC" w:rsidRPr="00C82795" w14:paraId="0BA36CE7" w14:textId="77777777" w:rsidTr="00AE154A">
        <w:tc>
          <w:tcPr>
            <w:tcW w:w="3045" w:type="dxa"/>
            <w:shd w:val="clear" w:color="auto" w:fill="auto"/>
            <w:tcMar>
              <w:top w:w="100" w:type="dxa"/>
              <w:left w:w="100" w:type="dxa"/>
              <w:bottom w:w="100" w:type="dxa"/>
              <w:right w:w="100" w:type="dxa"/>
            </w:tcMar>
          </w:tcPr>
          <w:p w14:paraId="6D69E4B2" w14:textId="77777777" w:rsidR="00A82ABC" w:rsidRPr="0048642A" w:rsidRDefault="00A82ABC" w:rsidP="00AE154A">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27773D5" w14:textId="31EF7927" w:rsidR="00A82ABC" w:rsidRPr="0048642A" w:rsidRDefault="00A82ABC" w:rsidP="00AE154A">
            <w:pPr>
              <w:widowControl w:val="0"/>
              <w:spacing w:line="240" w:lineRule="auto"/>
              <w:rPr>
                <w:sz w:val="18"/>
                <w:szCs w:val="18"/>
              </w:rPr>
            </w:pPr>
            <w:r>
              <w:rPr>
                <w:b/>
                <w:sz w:val="18"/>
                <w:szCs w:val="18"/>
              </w:rPr>
              <w:t>Dra. Marcela Gándara Rodríguez (principal). Mtro. José Emiliano Garibaldi Toledo (apoyo).</w:t>
            </w:r>
          </w:p>
        </w:tc>
      </w:tr>
      <w:tr w:rsidR="00A82ABC" w:rsidRPr="00C82795" w14:paraId="2577C3F1" w14:textId="77777777" w:rsidTr="00AE154A">
        <w:tc>
          <w:tcPr>
            <w:tcW w:w="3045" w:type="dxa"/>
            <w:shd w:val="clear" w:color="auto" w:fill="auto"/>
            <w:tcMar>
              <w:top w:w="100" w:type="dxa"/>
              <w:left w:w="100" w:type="dxa"/>
              <w:bottom w:w="100" w:type="dxa"/>
              <w:right w:w="100" w:type="dxa"/>
            </w:tcMar>
          </w:tcPr>
          <w:p w14:paraId="17958814" w14:textId="77777777" w:rsidR="00A82ABC" w:rsidRPr="0048642A" w:rsidRDefault="00A82ABC" w:rsidP="00AE154A">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E92168B" w14:textId="4B079C24" w:rsidR="00A82ABC" w:rsidRPr="0048642A" w:rsidRDefault="00A82ABC" w:rsidP="00AE154A">
            <w:pPr>
              <w:widowControl w:val="0"/>
              <w:spacing w:line="240" w:lineRule="auto"/>
              <w:rPr>
                <w:sz w:val="18"/>
                <w:szCs w:val="18"/>
              </w:rPr>
            </w:pPr>
            <w:r>
              <w:rPr>
                <w:b/>
                <w:sz w:val="18"/>
                <w:szCs w:val="18"/>
              </w:rPr>
              <w:t>Dra. Marcela Gándara Rodríguez (principal).</w:t>
            </w:r>
          </w:p>
        </w:tc>
      </w:tr>
    </w:tbl>
    <w:p w14:paraId="1D4751A8" w14:textId="77777777" w:rsidR="00A82ABC" w:rsidRPr="00106CCD" w:rsidRDefault="00A82ABC" w:rsidP="004C3870">
      <w:pPr>
        <w:spacing w:after="0" w:line="360" w:lineRule="auto"/>
        <w:ind w:left="720" w:hanging="720"/>
        <w:jc w:val="both"/>
        <w:rPr>
          <w:rFonts w:ascii="Times New Roman" w:hAnsi="Times New Roman"/>
          <w:sz w:val="24"/>
          <w:szCs w:val="24"/>
        </w:rPr>
      </w:pPr>
    </w:p>
    <w:sectPr w:rsidR="00A82ABC" w:rsidRPr="00106CCD" w:rsidSect="00A157C8">
      <w:headerReference w:type="default" r:id="rId8"/>
      <w:footerReference w:type="default" r:id="rId9"/>
      <w:pgSz w:w="12240" w:h="15840" w:code="1"/>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FCAD" w14:textId="77777777" w:rsidR="000B79E3" w:rsidRDefault="000B79E3" w:rsidP="00106CCD">
      <w:pPr>
        <w:spacing w:after="0" w:line="240" w:lineRule="auto"/>
      </w:pPr>
      <w:r>
        <w:separator/>
      </w:r>
    </w:p>
  </w:endnote>
  <w:endnote w:type="continuationSeparator" w:id="0">
    <w:p w14:paraId="042B9B3A" w14:textId="77777777" w:rsidR="000B79E3" w:rsidRDefault="000B79E3" w:rsidP="0010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10C2" w14:textId="67F979E4" w:rsidR="006E61C4" w:rsidRDefault="00A157C8" w:rsidP="00A157C8">
    <w:pPr>
      <w:pStyle w:val="Piedepgina"/>
      <w:jc w:val="center"/>
    </w:pPr>
    <w:r w:rsidRPr="00736DB8">
      <w:rPr>
        <w:rFonts w:cstheme="minorHAnsi"/>
        <w:b/>
      </w:rPr>
      <w:t xml:space="preserve">Vol. 8, Núm. 15                   Enero - Junio 2019                           </w:t>
    </w:r>
    <w:r w:rsidR="006B68F9" w:rsidRPr="006B68F9">
      <w:rPr>
        <w:rFonts w:cstheme="minorHAnsi"/>
        <w:b/>
      </w:rPr>
      <w:t>https://doi.org/10.23913/ricsh.v8i15.1</w:t>
    </w:r>
    <w:r w:rsidR="006B68F9">
      <w:rPr>
        <w:rFonts w:cstheme="minorHAnsi"/>
        <w:b/>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87DC7" w14:textId="77777777" w:rsidR="000B79E3" w:rsidRDefault="000B79E3" w:rsidP="00106CCD">
      <w:pPr>
        <w:spacing w:after="0" w:line="240" w:lineRule="auto"/>
      </w:pPr>
      <w:r>
        <w:separator/>
      </w:r>
    </w:p>
  </w:footnote>
  <w:footnote w:type="continuationSeparator" w:id="0">
    <w:p w14:paraId="72DB31EE" w14:textId="77777777" w:rsidR="000B79E3" w:rsidRDefault="000B79E3" w:rsidP="00106CCD">
      <w:pPr>
        <w:spacing w:after="0" w:line="240" w:lineRule="auto"/>
      </w:pPr>
      <w:r>
        <w:continuationSeparator/>
      </w:r>
    </w:p>
  </w:footnote>
  <w:footnote w:id="1">
    <w:p w14:paraId="19DB10C5" w14:textId="1FC2388E" w:rsidR="000060FE" w:rsidRPr="00AB17BC" w:rsidRDefault="000060FE" w:rsidP="000060FE">
      <w:pPr>
        <w:pStyle w:val="Textonotapie"/>
        <w:jc w:val="both"/>
        <w:rPr>
          <w:rFonts w:ascii="Times New Roman" w:hAnsi="Times New Roman"/>
        </w:rPr>
      </w:pPr>
      <w:r w:rsidRPr="00AB17BC">
        <w:rPr>
          <w:rStyle w:val="Refdenotaalpie"/>
          <w:rFonts w:ascii="Times New Roman" w:hAnsi="Times New Roman"/>
        </w:rPr>
        <w:footnoteRef/>
      </w:r>
      <w:r w:rsidRPr="00AB17BC">
        <w:rPr>
          <w:rFonts w:ascii="Times New Roman" w:hAnsi="Times New Roman"/>
        </w:rPr>
        <w:t xml:space="preserve"> En este punto, el libro de Carlos Fuentes, </w:t>
      </w:r>
      <w:r w:rsidRPr="00AB17BC">
        <w:rPr>
          <w:rFonts w:ascii="Times New Roman" w:hAnsi="Times New Roman"/>
          <w:i/>
        </w:rPr>
        <w:t>La nueva novela hispanoamericana</w:t>
      </w:r>
      <w:r w:rsidRPr="00AB17BC">
        <w:rPr>
          <w:rFonts w:ascii="Times New Roman" w:hAnsi="Times New Roman"/>
        </w:rPr>
        <w:t xml:space="preserve">, puede servir de referencia en tanto que plantea una reflexión similar a la de Steiner. Fuentes considera que la novela hispanoamericana de la segunda mitad del siglo XX se vuelve tan novedosa debido a que deja de ser localista, reconstruye mitos universales, o bien, logra un equilibrio entre la recreación del espacio concreto y lo universal (Fuentes, 1969). </w:t>
      </w:r>
    </w:p>
  </w:footnote>
  <w:footnote w:id="2">
    <w:p w14:paraId="19DB10C6" w14:textId="77777777" w:rsidR="00A02B76" w:rsidRPr="00A02B76" w:rsidRDefault="00A02B76" w:rsidP="00A02B76">
      <w:pPr>
        <w:pStyle w:val="Textonotapie"/>
        <w:jc w:val="both"/>
        <w:rPr>
          <w:rFonts w:ascii="Times New Roman" w:hAnsi="Times New Roman"/>
        </w:rPr>
      </w:pPr>
      <w:r>
        <w:rPr>
          <w:rStyle w:val="Refdenotaalpie"/>
        </w:rPr>
        <w:t>*</w:t>
      </w:r>
      <w:r>
        <w:t xml:space="preserve"> </w:t>
      </w:r>
      <w:r>
        <w:rPr>
          <w:rFonts w:ascii="Times New Roman" w:hAnsi="Times New Roman"/>
        </w:rPr>
        <w:t>La presente investigación no se aviene a un análisis narratológico completo, por lo cual las categorías de descripción reiterativa y de perspec</w:t>
      </w:r>
      <w:r w:rsidR="00DF3B66">
        <w:rPr>
          <w:rFonts w:ascii="Times New Roman" w:hAnsi="Times New Roman"/>
        </w:rPr>
        <w:t>tiva del narrador, tomadas de Gé</w:t>
      </w:r>
      <w:r>
        <w:rPr>
          <w:rFonts w:ascii="Times New Roman" w:hAnsi="Times New Roman"/>
        </w:rPr>
        <w:t>rard Genette</w:t>
      </w:r>
      <w:r w:rsidR="00321CEC">
        <w:rPr>
          <w:rFonts w:ascii="Times New Roman" w:hAnsi="Times New Roman"/>
        </w:rPr>
        <w:t xml:space="preserve"> (1989)</w:t>
      </w:r>
      <w:r>
        <w:rPr>
          <w:rFonts w:ascii="Times New Roman" w:hAnsi="Times New Roman"/>
        </w:rPr>
        <w:t>, se presentan en el apartado de “Disc</w:t>
      </w:r>
      <w:r w:rsidR="00DF3B66">
        <w:rPr>
          <w:rFonts w:ascii="Times New Roman" w:hAnsi="Times New Roman"/>
        </w:rPr>
        <w:t>usión y resultados”.</w:t>
      </w:r>
    </w:p>
  </w:footnote>
  <w:footnote w:id="3">
    <w:p w14:paraId="19DB10C7" w14:textId="77777777" w:rsidR="00106CCD" w:rsidRPr="00AB17BC" w:rsidRDefault="00106CCD" w:rsidP="00106CCD">
      <w:pPr>
        <w:pStyle w:val="Textonotapie"/>
        <w:jc w:val="both"/>
        <w:rPr>
          <w:rFonts w:ascii="Times New Roman" w:hAnsi="Times New Roman"/>
        </w:rPr>
      </w:pPr>
      <w:r w:rsidRPr="00AB17BC">
        <w:rPr>
          <w:rStyle w:val="Refdenotaalpie"/>
          <w:rFonts w:ascii="Times New Roman" w:hAnsi="Times New Roman"/>
        </w:rPr>
        <w:footnoteRef/>
      </w:r>
      <w:r w:rsidRPr="00AB17BC">
        <w:rPr>
          <w:rFonts w:ascii="Times New Roman" w:hAnsi="Times New Roman"/>
        </w:rPr>
        <w:t xml:space="preserve"> Para Josefina Ludmer</w:t>
      </w:r>
      <w:r w:rsidR="00DF7427">
        <w:rPr>
          <w:rFonts w:ascii="Times New Roman" w:hAnsi="Times New Roman"/>
        </w:rPr>
        <w:t xml:space="preserve"> (1980)</w:t>
      </w:r>
      <w:r w:rsidRPr="00AB17BC">
        <w:rPr>
          <w:rFonts w:ascii="Times New Roman" w:hAnsi="Times New Roman"/>
        </w:rPr>
        <w:t xml:space="preserve">, en el estudio preliminar incluido en </w:t>
      </w:r>
      <w:r w:rsidRPr="00AB17BC">
        <w:rPr>
          <w:rFonts w:ascii="Times New Roman" w:hAnsi="Times New Roman"/>
          <w:i/>
        </w:rPr>
        <w:t>Para una tumba sin nombre</w:t>
      </w:r>
      <w:r w:rsidRPr="00AB17BC">
        <w:rPr>
          <w:rFonts w:ascii="Times New Roman" w:hAnsi="Times New Roman"/>
        </w:rPr>
        <w:t xml:space="preserve">, el tema de la opacidad en el vidrio alude a la perspectiva realista en Onetti. Ver “a través de” implica una mediación, un filtro, a diferencia del realismo-naturalismo donde la transparencia </w:t>
      </w:r>
      <w:r w:rsidR="00DF7427">
        <w:rPr>
          <w:rFonts w:ascii="Times New Roman" w:hAnsi="Times New Roman"/>
        </w:rPr>
        <w:t>es limpia, perfecta (</w:t>
      </w:r>
      <w:r w:rsidRPr="00AB17BC">
        <w:rPr>
          <w:rFonts w:ascii="Times New Roman" w:hAnsi="Times New Roman"/>
        </w:rPr>
        <w:t>pp. 22-23).</w:t>
      </w:r>
    </w:p>
  </w:footnote>
  <w:footnote w:id="4">
    <w:p w14:paraId="19DB10C8" w14:textId="77777777" w:rsidR="00106CCD" w:rsidRPr="00AB17BC" w:rsidRDefault="00106CCD" w:rsidP="00106CCD">
      <w:pPr>
        <w:pStyle w:val="Textonotapie"/>
        <w:jc w:val="both"/>
        <w:rPr>
          <w:rFonts w:ascii="Times New Roman" w:hAnsi="Times New Roman"/>
        </w:rPr>
      </w:pPr>
      <w:r w:rsidRPr="00AB17BC">
        <w:rPr>
          <w:rStyle w:val="Refdenotaalpie"/>
          <w:rFonts w:ascii="Times New Roman" w:hAnsi="Times New Roman"/>
        </w:rPr>
        <w:footnoteRef/>
      </w:r>
      <w:r w:rsidRPr="00AB17BC">
        <w:rPr>
          <w:rFonts w:ascii="Times New Roman" w:hAnsi="Times New Roman"/>
        </w:rPr>
        <w:t xml:space="preserve"> Recordemos que “Jacob y el otro” se publica en 1961. Onetti escribirá después otros textos, donde Santa María vive los cambios de muchos sitios en América Latina: la militarización, la dictadura, pero procu</w:t>
      </w:r>
      <w:r w:rsidR="003C12CE">
        <w:rPr>
          <w:rFonts w:ascii="Times New Roman" w:hAnsi="Times New Roman"/>
        </w:rPr>
        <w:t>rando mantener</w:t>
      </w:r>
      <w:r w:rsidRPr="00AB17BC">
        <w:rPr>
          <w:rFonts w:ascii="Times New Roman" w:hAnsi="Times New Roman"/>
        </w:rPr>
        <w:t xml:space="preserve"> las jerarquías propias de la sociedad santamarian</w:t>
      </w:r>
      <w:r w:rsidR="003C12CE">
        <w:rPr>
          <w:rFonts w:ascii="Times New Roman" w:hAnsi="Times New Roman"/>
        </w:rPr>
        <w:t>a, así que, si bien</w:t>
      </w:r>
      <w:r w:rsidRPr="00AB17BC">
        <w:rPr>
          <w:rFonts w:ascii="Times New Roman" w:hAnsi="Times New Roman"/>
        </w:rPr>
        <w:t xml:space="preserve"> hay cambios</w:t>
      </w:r>
      <w:r w:rsidR="003C12CE">
        <w:rPr>
          <w:rFonts w:ascii="Times New Roman" w:hAnsi="Times New Roman"/>
        </w:rPr>
        <w:t>,</w:t>
      </w:r>
      <w:r w:rsidRPr="00AB17BC">
        <w:rPr>
          <w:rFonts w:ascii="Times New Roman" w:hAnsi="Times New Roman"/>
        </w:rPr>
        <w:t xml:space="preserve"> predomina el silencio y la resignación.</w:t>
      </w:r>
    </w:p>
  </w:footnote>
  <w:footnote w:id="5">
    <w:p w14:paraId="19DB10C9" w14:textId="77777777" w:rsidR="00106CCD" w:rsidRPr="00AB17BC" w:rsidRDefault="00106CCD" w:rsidP="00106CCD">
      <w:pPr>
        <w:pStyle w:val="Textonotapie"/>
        <w:jc w:val="both"/>
        <w:rPr>
          <w:rFonts w:ascii="Times New Roman" w:hAnsi="Times New Roman"/>
        </w:rPr>
      </w:pPr>
      <w:r w:rsidRPr="00AB17BC">
        <w:rPr>
          <w:rStyle w:val="Refdenotaalpie"/>
          <w:rFonts w:ascii="Times New Roman" w:hAnsi="Times New Roman"/>
        </w:rPr>
        <w:footnoteRef/>
      </w:r>
      <w:r w:rsidRPr="00AB17BC">
        <w:rPr>
          <w:rFonts w:ascii="Times New Roman" w:hAnsi="Times New Roman"/>
        </w:rPr>
        <w:t xml:space="preserve"> Hay una relación más nítida entre Susan Reed y Adriana en la película </w:t>
      </w:r>
      <w:r w:rsidRPr="00AB17BC">
        <w:rPr>
          <w:rFonts w:ascii="Times New Roman" w:hAnsi="Times New Roman"/>
          <w:i/>
        </w:rPr>
        <w:t>Mal día para pescar</w:t>
      </w:r>
      <w:r w:rsidRPr="00AB17BC">
        <w:rPr>
          <w:rFonts w:ascii="Times New Roman" w:hAnsi="Times New Roman"/>
        </w:rPr>
        <w:t>, basada en “Jacob y el otro”, pues se introduce una historia, ausente en el texto de Onetti, donde se explica cómo es que la mujer y Mario se conocen: Adrian</w:t>
      </w:r>
      <w:r>
        <w:rPr>
          <w:rFonts w:ascii="Times New Roman" w:hAnsi="Times New Roman"/>
        </w:rPr>
        <w:t>a, siendo muy joven,</w:t>
      </w:r>
      <w:r w:rsidRPr="00AB17BC">
        <w:rPr>
          <w:rFonts w:ascii="Times New Roman" w:hAnsi="Times New Roman"/>
        </w:rPr>
        <w:t xml:space="preserve"> va con un barbero, quien en apariencia la ofende. Mario sale en su defensa y desde entonces están juntos. El s</w:t>
      </w:r>
      <w:r>
        <w:rPr>
          <w:rFonts w:ascii="Times New Roman" w:hAnsi="Times New Roman"/>
        </w:rPr>
        <w:t>igno del abuso, sin duda, recuerda al cuento de Faulkner</w:t>
      </w:r>
      <w:r w:rsidRPr="00AB17BC">
        <w:rPr>
          <w:rFonts w:ascii="Times New Roman" w:hAnsi="Times New Roman"/>
        </w:rPr>
        <w:t xml:space="preserve"> (Brechner, 2009).</w:t>
      </w:r>
    </w:p>
  </w:footnote>
  <w:footnote w:id="6">
    <w:p w14:paraId="19DB10CA" w14:textId="77777777" w:rsidR="00106CCD" w:rsidRPr="00AB17BC" w:rsidRDefault="00106CCD" w:rsidP="00106CCD">
      <w:pPr>
        <w:pStyle w:val="Textonotapie"/>
        <w:jc w:val="both"/>
        <w:rPr>
          <w:rFonts w:ascii="Times New Roman" w:hAnsi="Times New Roman"/>
        </w:rPr>
      </w:pPr>
      <w:r w:rsidRPr="00AB17BC">
        <w:rPr>
          <w:rStyle w:val="Refdenotaalpie"/>
          <w:rFonts w:ascii="Times New Roman" w:hAnsi="Times New Roman"/>
        </w:rPr>
        <w:footnoteRef/>
      </w:r>
      <w:r w:rsidRPr="00AB17BC">
        <w:rPr>
          <w:rFonts w:ascii="Times New Roman" w:hAnsi="Times New Roman"/>
        </w:rPr>
        <w:t xml:space="preserve"> Recordemos de dónde proviene la palabra </w:t>
      </w:r>
      <w:r w:rsidRPr="00AB17BC">
        <w:rPr>
          <w:rFonts w:ascii="Times New Roman" w:hAnsi="Times New Roman"/>
          <w:i/>
        </w:rPr>
        <w:t>bárbaro</w:t>
      </w:r>
      <w:r w:rsidRPr="00AB17BC">
        <w:rPr>
          <w:rFonts w:ascii="Times New Roman" w:hAnsi="Times New Roman"/>
        </w:rPr>
        <w:t xml:space="preserve"> que los latinos emplean para referirse a los pueblos del norte de Europa, por considerar que su lengua no es sino apenas un balbuceo. En este sentido Jacob y Mario son bárbaros, fieros, toscos, incultos, excesivos.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34BB" w14:textId="488313BB" w:rsidR="00A157C8" w:rsidRDefault="00A157C8" w:rsidP="00A157C8">
    <w:pPr>
      <w:pStyle w:val="Encabezado"/>
      <w:jc w:val="center"/>
    </w:pPr>
    <w:r>
      <w:rPr>
        <w:noProof/>
        <w:lang w:eastAsia="es-MX"/>
      </w:rPr>
      <w:drawing>
        <wp:inline distT="0" distB="0" distL="0" distR="0" wp14:anchorId="6798CDD0" wp14:editId="6C1C9F71">
          <wp:extent cx="5400675" cy="662604"/>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62C"/>
    <w:multiLevelType w:val="hybridMultilevel"/>
    <w:tmpl w:val="53288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CCD"/>
    <w:rsid w:val="000060FE"/>
    <w:rsid w:val="00063601"/>
    <w:rsid w:val="000828B4"/>
    <w:rsid w:val="0009002F"/>
    <w:rsid w:val="00091326"/>
    <w:rsid w:val="000A0CB7"/>
    <w:rsid w:val="000A114D"/>
    <w:rsid w:val="000B79E3"/>
    <w:rsid w:val="000F3606"/>
    <w:rsid w:val="001067ED"/>
    <w:rsid w:val="00106CCD"/>
    <w:rsid w:val="0012629D"/>
    <w:rsid w:val="0013102C"/>
    <w:rsid w:val="00176F60"/>
    <w:rsid w:val="001D71AA"/>
    <w:rsid w:val="001F66C8"/>
    <w:rsid w:val="00225AF9"/>
    <w:rsid w:val="002325C9"/>
    <w:rsid w:val="00253D12"/>
    <w:rsid w:val="0025590D"/>
    <w:rsid w:val="002641F1"/>
    <w:rsid w:val="00270D77"/>
    <w:rsid w:val="00274AE6"/>
    <w:rsid w:val="002877E5"/>
    <w:rsid w:val="00292C54"/>
    <w:rsid w:val="002A324D"/>
    <w:rsid w:val="002C662E"/>
    <w:rsid w:val="002F4A12"/>
    <w:rsid w:val="00300D7D"/>
    <w:rsid w:val="00304C0A"/>
    <w:rsid w:val="0032083C"/>
    <w:rsid w:val="00321CEC"/>
    <w:rsid w:val="003341FB"/>
    <w:rsid w:val="00334242"/>
    <w:rsid w:val="003555E7"/>
    <w:rsid w:val="00371FEE"/>
    <w:rsid w:val="003821D2"/>
    <w:rsid w:val="0038452D"/>
    <w:rsid w:val="00387BE7"/>
    <w:rsid w:val="003A2855"/>
    <w:rsid w:val="003C12CE"/>
    <w:rsid w:val="003C7490"/>
    <w:rsid w:val="003D5C32"/>
    <w:rsid w:val="003F6798"/>
    <w:rsid w:val="00436C57"/>
    <w:rsid w:val="0044244F"/>
    <w:rsid w:val="00445AB4"/>
    <w:rsid w:val="004504B4"/>
    <w:rsid w:val="00454A2A"/>
    <w:rsid w:val="00462F93"/>
    <w:rsid w:val="00465CDF"/>
    <w:rsid w:val="00481BC6"/>
    <w:rsid w:val="004C3870"/>
    <w:rsid w:val="004C4FEA"/>
    <w:rsid w:val="005318C8"/>
    <w:rsid w:val="00550C3E"/>
    <w:rsid w:val="005664F5"/>
    <w:rsid w:val="005C14AD"/>
    <w:rsid w:val="005E535D"/>
    <w:rsid w:val="00605AB5"/>
    <w:rsid w:val="00627789"/>
    <w:rsid w:val="00641186"/>
    <w:rsid w:val="0064662B"/>
    <w:rsid w:val="00687F06"/>
    <w:rsid w:val="006A2031"/>
    <w:rsid w:val="006B0B0B"/>
    <w:rsid w:val="006B107F"/>
    <w:rsid w:val="006B68F9"/>
    <w:rsid w:val="006C27F8"/>
    <w:rsid w:val="006E1FA2"/>
    <w:rsid w:val="006F290C"/>
    <w:rsid w:val="00705358"/>
    <w:rsid w:val="007644D1"/>
    <w:rsid w:val="00784012"/>
    <w:rsid w:val="007955C0"/>
    <w:rsid w:val="007B050F"/>
    <w:rsid w:val="007B1D45"/>
    <w:rsid w:val="007D5DCC"/>
    <w:rsid w:val="007E2969"/>
    <w:rsid w:val="007E460F"/>
    <w:rsid w:val="007E4907"/>
    <w:rsid w:val="007F55E6"/>
    <w:rsid w:val="00817BD6"/>
    <w:rsid w:val="00817D3B"/>
    <w:rsid w:val="0083238D"/>
    <w:rsid w:val="00845A35"/>
    <w:rsid w:val="00851A3D"/>
    <w:rsid w:val="008C7840"/>
    <w:rsid w:val="008D19BB"/>
    <w:rsid w:val="008D66AE"/>
    <w:rsid w:val="00904081"/>
    <w:rsid w:val="00933EB7"/>
    <w:rsid w:val="0094346D"/>
    <w:rsid w:val="00953CA6"/>
    <w:rsid w:val="00956712"/>
    <w:rsid w:val="00964DE6"/>
    <w:rsid w:val="009B6C5B"/>
    <w:rsid w:val="009C6D92"/>
    <w:rsid w:val="009E12F1"/>
    <w:rsid w:val="009E3DFD"/>
    <w:rsid w:val="009E6284"/>
    <w:rsid w:val="009E62F6"/>
    <w:rsid w:val="009F7F15"/>
    <w:rsid w:val="00A01F89"/>
    <w:rsid w:val="00A02B76"/>
    <w:rsid w:val="00A107B1"/>
    <w:rsid w:val="00A157C8"/>
    <w:rsid w:val="00A401E1"/>
    <w:rsid w:val="00A56D0D"/>
    <w:rsid w:val="00A751FF"/>
    <w:rsid w:val="00A752C2"/>
    <w:rsid w:val="00A82ABC"/>
    <w:rsid w:val="00A83A9F"/>
    <w:rsid w:val="00AB6791"/>
    <w:rsid w:val="00AC5A7C"/>
    <w:rsid w:val="00AF2708"/>
    <w:rsid w:val="00B1333F"/>
    <w:rsid w:val="00B20454"/>
    <w:rsid w:val="00B26B59"/>
    <w:rsid w:val="00B647F6"/>
    <w:rsid w:val="00B75502"/>
    <w:rsid w:val="00BA14CD"/>
    <w:rsid w:val="00BC49D1"/>
    <w:rsid w:val="00BC52FE"/>
    <w:rsid w:val="00BF55D2"/>
    <w:rsid w:val="00C02F5E"/>
    <w:rsid w:val="00C1020F"/>
    <w:rsid w:val="00C278FE"/>
    <w:rsid w:val="00C327E3"/>
    <w:rsid w:val="00CB033B"/>
    <w:rsid w:val="00CB0950"/>
    <w:rsid w:val="00CC1190"/>
    <w:rsid w:val="00CC1C46"/>
    <w:rsid w:val="00CD09E3"/>
    <w:rsid w:val="00CD1B52"/>
    <w:rsid w:val="00CD7D5F"/>
    <w:rsid w:val="00CE3267"/>
    <w:rsid w:val="00D1112F"/>
    <w:rsid w:val="00D27384"/>
    <w:rsid w:val="00D51348"/>
    <w:rsid w:val="00D73DF1"/>
    <w:rsid w:val="00D7707A"/>
    <w:rsid w:val="00D87046"/>
    <w:rsid w:val="00D941B5"/>
    <w:rsid w:val="00DE6E0E"/>
    <w:rsid w:val="00DF3B66"/>
    <w:rsid w:val="00DF70F6"/>
    <w:rsid w:val="00DF7427"/>
    <w:rsid w:val="00E259ED"/>
    <w:rsid w:val="00E632DD"/>
    <w:rsid w:val="00E67CA1"/>
    <w:rsid w:val="00E857AD"/>
    <w:rsid w:val="00E93382"/>
    <w:rsid w:val="00F05DC4"/>
    <w:rsid w:val="00F07F1A"/>
    <w:rsid w:val="00F10AA0"/>
    <w:rsid w:val="00F32B90"/>
    <w:rsid w:val="00F94219"/>
    <w:rsid w:val="00FC0F06"/>
    <w:rsid w:val="00FD1CFD"/>
    <w:rsid w:val="00FE0943"/>
    <w:rsid w:val="00FF25FE"/>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1038"/>
  <w15:docId w15:val="{07A2A654-9C25-43D5-A554-AAC7590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CD"/>
    <w:rPr>
      <w:rFonts w:ascii="Calibri" w:eastAsia="Calibri" w:hAnsi="Calibri" w:cs="Times New Roman"/>
      <w:lang w:val="es-MX"/>
    </w:rPr>
  </w:style>
  <w:style w:type="paragraph" w:styleId="Ttulo2">
    <w:name w:val="heading 2"/>
    <w:basedOn w:val="Normal"/>
    <w:next w:val="Normal"/>
    <w:link w:val="Ttulo2Car"/>
    <w:uiPriority w:val="9"/>
    <w:unhideWhenUsed/>
    <w:qFormat/>
    <w:rsid w:val="00106CC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A82A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6CCD"/>
    <w:rPr>
      <w:rFonts w:ascii="Cambria" w:eastAsia="Times New Roman" w:hAnsi="Cambria" w:cs="Times New Roman"/>
      <w:b/>
      <w:bCs/>
      <w:i/>
      <w:iCs/>
      <w:sz w:val="28"/>
      <w:szCs w:val="28"/>
      <w:lang w:val="es-MX"/>
    </w:rPr>
  </w:style>
  <w:style w:type="paragraph" w:styleId="Encabezado">
    <w:name w:val="header"/>
    <w:basedOn w:val="Normal"/>
    <w:link w:val="EncabezadoCar"/>
    <w:uiPriority w:val="99"/>
    <w:unhideWhenUsed/>
    <w:rsid w:val="00106C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6CCD"/>
    <w:rPr>
      <w:rFonts w:ascii="Calibri" w:eastAsia="Calibri" w:hAnsi="Calibri" w:cs="Times New Roman"/>
      <w:lang w:val="es-MX"/>
    </w:rPr>
  </w:style>
  <w:style w:type="paragraph" w:styleId="Piedepgina">
    <w:name w:val="footer"/>
    <w:basedOn w:val="Normal"/>
    <w:link w:val="PiedepginaCar"/>
    <w:uiPriority w:val="99"/>
    <w:unhideWhenUsed/>
    <w:rsid w:val="00106C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6CCD"/>
    <w:rPr>
      <w:rFonts w:ascii="Calibri" w:eastAsia="Calibri" w:hAnsi="Calibri" w:cs="Times New Roman"/>
      <w:lang w:val="es-MX"/>
    </w:rPr>
  </w:style>
  <w:style w:type="paragraph" w:styleId="Textonotapie">
    <w:name w:val="footnote text"/>
    <w:basedOn w:val="Normal"/>
    <w:link w:val="TextonotapieCar"/>
    <w:uiPriority w:val="99"/>
    <w:semiHidden/>
    <w:unhideWhenUsed/>
    <w:rsid w:val="00106C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6CCD"/>
    <w:rPr>
      <w:rFonts w:ascii="Calibri" w:eastAsia="Calibri" w:hAnsi="Calibri" w:cs="Times New Roman"/>
      <w:sz w:val="20"/>
      <w:szCs w:val="20"/>
      <w:lang w:val="es-MX"/>
    </w:rPr>
  </w:style>
  <w:style w:type="character" w:styleId="Refdenotaalpie">
    <w:name w:val="footnote reference"/>
    <w:uiPriority w:val="99"/>
    <w:semiHidden/>
    <w:unhideWhenUsed/>
    <w:rsid w:val="00106CCD"/>
    <w:rPr>
      <w:vertAlign w:val="superscript"/>
    </w:rPr>
  </w:style>
  <w:style w:type="character" w:styleId="Refdecomentario">
    <w:name w:val="annotation reference"/>
    <w:uiPriority w:val="99"/>
    <w:semiHidden/>
    <w:unhideWhenUsed/>
    <w:rsid w:val="00106CCD"/>
    <w:rPr>
      <w:sz w:val="16"/>
      <w:szCs w:val="16"/>
    </w:rPr>
  </w:style>
  <w:style w:type="paragraph" w:styleId="Textocomentario">
    <w:name w:val="annotation text"/>
    <w:basedOn w:val="Normal"/>
    <w:link w:val="TextocomentarioCar"/>
    <w:uiPriority w:val="99"/>
    <w:semiHidden/>
    <w:unhideWhenUsed/>
    <w:rsid w:val="00106CCD"/>
    <w:rPr>
      <w:sz w:val="20"/>
      <w:szCs w:val="20"/>
    </w:rPr>
  </w:style>
  <w:style w:type="character" w:customStyle="1" w:styleId="TextocomentarioCar">
    <w:name w:val="Texto comentario Car"/>
    <w:basedOn w:val="Fuentedeprrafopredeter"/>
    <w:link w:val="Textocomentario"/>
    <w:uiPriority w:val="99"/>
    <w:semiHidden/>
    <w:rsid w:val="00106CCD"/>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106CCD"/>
    <w:rPr>
      <w:b/>
      <w:bCs/>
    </w:rPr>
  </w:style>
  <w:style w:type="character" w:customStyle="1" w:styleId="AsuntodelcomentarioCar">
    <w:name w:val="Asunto del comentario Car"/>
    <w:basedOn w:val="TextocomentarioCar"/>
    <w:link w:val="Asuntodelcomentario"/>
    <w:uiPriority w:val="99"/>
    <w:semiHidden/>
    <w:rsid w:val="00106CCD"/>
    <w:rPr>
      <w:rFonts w:ascii="Calibri" w:eastAsia="Calibri" w:hAnsi="Calibri" w:cs="Times New Roman"/>
      <w:b/>
      <w:bCs/>
      <w:sz w:val="20"/>
      <w:szCs w:val="20"/>
      <w:lang w:val="es-MX"/>
    </w:rPr>
  </w:style>
  <w:style w:type="paragraph" w:styleId="Textodeglobo">
    <w:name w:val="Balloon Text"/>
    <w:basedOn w:val="Normal"/>
    <w:link w:val="TextodegloboCar"/>
    <w:uiPriority w:val="99"/>
    <w:semiHidden/>
    <w:unhideWhenUsed/>
    <w:rsid w:val="00106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CCD"/>
    <w:rPr>
      <w:rFonts w:ascii="Tahoma" w:eastAsia="Calibri" w:hAnsi="Tahoma" w:cs="Tahoma"/>
      <w:sz w:val="16"/>
      <w:szCs w:val="16"/>
      <w:lang w:val="es-MX"/>
    </w:rPr>
  </w:style>
  <w:style w:type="character" w:styleId="Hipervnculo">
    <w:name w:val="Hyperlink"/>
    <w:basedOn w:val="Fuentedeprrafopredeter"/>
    <w:uiPriority w:val="99"/>
    <w:unhideWhenUsed/>
    <w:rsid w:val="00274AE6"/>
    <w:rPr>
      <w:color w:val="0000FF" w:themeColor="hyperlink"/>
      <w:u w:val="single"/>
    </w:rPr>
  </w:style>
  <w:style w:type="character" w:customStyle="1" w:styleId="Mencinsinresolver1">
    <w:name w:val="Mención sin resolver1"/>
    <w:basedOn w:val="Fuentedeprrafopredeter"/>
    <w:uiPriority w:val="99"/>
    <w:semiHidden/>
    <w:unhideWhenUsed/>
    <w:rsid w:val="00274AE6"/>
    <w:rPr>
      <w:color w:val="605E5C"/>
      <w:shd w:val="clear" w:color="auto" w:fill="E1DFDD"/>
    </w:rPr>
  </w:style>
  <w:style w:type="character" w:customStyle="1" w:styleId="Ttulo3Car">
    <w:name w:val="Título 3 Car"/>
    <w:basedOn w:val="Fuentedeprrafopredeter"/>
    <w:link w:val="Ttulo3"/>
    <w:uiPriority w:val="9"/>
    <w:semiHidden/>
    <w:rsid w:val="00A82ABC"/>
    <w:rPr>
      <w:rFonts w:asciiTheme="majorHAnsi" w:eastAsiaTheme="majorEastAsia" w:hAnsiTheme="majorHAnsi" w:cstheme="majorBidi"/>
      <w:color w:val="243F60"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744B-E8CF-461D-83B2-72D0116E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3385</TotalTime>
  <Pages>26</Pages>
  <Words>9283</Words>
  <Characters>51060</Characters>
  <Application>Microsoft Office Word</Application>
  <DocSecurity>0</DocSecurity>
  <Lines>425</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schok</dc:creator>
  <cp:lastModifiedBy>Naira Niktè Santillan</cp:lastModifiedBy>
  <cp:revision>7</cp:revision>
  <dcterms:created xsi:type="dcterms:W3CDTF">2019-04-30T18:27:00Z</dcterms:created>
  <dcterms:modified xsi:type="dcterms:W3CDTF">2019-05-21T02:03:00Z</dcterms:modified>
</cp:coreProperties>
</file>